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30"/>
      </w:tblPr>
      <w:tblGrid>
        <w:gridCol w:w="4721"/>
        <w:gridCol w:w="9442"/>
      </w:tblGrid>
      <w:tr>
        <w:trPr>
          <w:cantSplit w:val="false"/>
        </w:trPr>
        <w:tc>
          <w:tcPr>
            <w:tcBorders/>
            <w:shd w:fill="auto"/>
            <w:tcW w:type="dxa" w:w="4721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4D6D91"/>
                <w:sz w:val="18"/>
                <w:b/>
                <w:szCs w:val="18"/>
                <w:bCs/>
                <w:rFonts w:ascii="Tahoma" w:cs="Tahoma" w:eastAsia="Times New Roman" w:hAnsi="Tahoma"/>
                <w:lang w:eastAsia="ru-RU"/>
              </w:rPr>
              <w:t>Льготная пенсия по выслуге у учителей</w:t>
            </w:r>
          </w:p>
        </w:tc>
        <w:tc>
          <w:tcPr>
            <w:tcBorders/>
            <w:shd w:fill="auto"/>
            <w:tcW w:type="dxa" w:w="9442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14"/>
                <w:szCs w:val="14"/>
                <w:rFonts w:ascii="Verdana" w:cs="Times New Roman" w:eastAsia="Times New Roman" w:hAnsi="Verdana"/>
                <w:lang w:eastAsia="ru-RU"/>
              </w:rPr>
              <w:t xml:space="preserve">18:57 </w:t>
            </w:r>
          </w:p>
        </w:tc>
      </w:tr>
      <w:tr>
        <w:trPr>
          <w:cantSplit w:val="false"/>
        </w:trPr>
        <w:tc>
          <w:tcPr>
            <w:tcBorders/>
            <w:gridSpan w:val="2"/>
            <w:shd w:fill="auto"/>
            <w:tcW w:type="dxa" w:w="4721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7"/>
                <w:szCs w:val="17"/>
                <w:rFonts w:ascii="Verdana" w:cs="Times New Roman" w:eastAsia="Times New Roman" w:hAnsi="Verdana"/>
                <w:lang w:eastAsia="ru-RU"/>
              </w:rPr>
              <w:t xml:space="preserve">   </w:t>
            </w:r>
            <w:r>
              <w:rPr>
                <w:sz w:val="17"/>
                <w:szCs w:val="17"/>
                <w:rFonts w:ascii="Verdana" w:cs="Times New Roman" w:eastAsia="Times New Roman" w:hAnsi="Verdana"/>
                <w:lang w:eastAsia="ru-RU"/>
              </w:rPr>
              <w:t xml:space="preserve">Уважаемый Дмитрий Анатольевич! Обращаемся к Вам с просьбой о восстановлении справедливости. 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7"/>
                <w:szCs w:val="17"/>
                <w:rFonts w:ascii="Verdana" w:cs="Times New Roman" w:eastAsia="Times New Roman" w:hAnsi="Verdana"/>
                <w:lang w:eastAsia="ru-RU"/>
              </w:rPr>
              <w:t xml:space="preserve">Мы сельские учителя, с 1992 года лишаемся льготной пенсии по выслуге. Вернее она откладывается в зависимости от того у кого сколько родилось детей, начиная с 1992 года. У меня два сына - старший 1994 года рождения, младший 2005 года рождения и получается, что я наказана дважды, ни уход за первым ребенком, ни за вторым (3 года в общем) не входит в стаж по начислению льготной пенсии по выслуги и таких учителей у нас в Кущевской МОУ СОШ №4 5 человек. Получается, что до 1992 года дети государству были нужны и уход за ними входил как в общий так и льготный стаж, а с 1992 года все изменилось, так где же справедливость? Мы понимаем, что внесены изменения в кодекс о труде, но ведь эти изменения направлены против материнства. Убедительно просим Вас обратить внимание на проблему матерей работающих учителями и восстановить закон действующий в нашей стране до </w:t>
            </w:r>
            <w:r>
              <w:rPr>
                <w:color w:val="FF0000"/>
                <w:sz w:val="17"/>
                <w:shd w:fill="FFFF00"/>
                <w:szCs w:val="17"/>
                <w:rFonts w:ascii="Verdana" w:cs="Times New Roman" w:eastAsia="Times New Roman" w:hAnsi="Verdana"/>
                <w:lang w:eastAsia="ru-RU"/>
              </w:rPr>
              <w:t>1992</w:t>
            </w:r>
            <w:r>
              <w:rPr>
                <w:color w:val="FF0000"/>
                <w:sz w:val="17"/>
                <w:szCs w:val="17"/>
                <w:rFonts w:ascii="Verdana" w:cs="Times New Roman" w:eastAsia="Times New Roman" w:hAnsi="Verdana"/>
                <w:lang w:eastAsia="ru-RU"/>
              </w:rPr>
              <w:t xml:space="preserve"> </w:t>
            </w:r>
            <w:r>
              <w:rPr>
                <w:sz w:val="17"/>
                <w:szCs w:val="17"/>
                <w:rFonts w:ascii="Verdana" w:cs="Times New Roman" w:eastAsia="Times New Roman" w:hAnsi="Verdana"/>
                <w:lang w:eastAsia="ru-RU"/>
              </w:rPr>
              <w:t>года. Мы и так влачим жалкое существование на учительскую зарплату (средняя з.п. у нас в школе около 9 тысяч рублей со всеми доплатами и компенсациями) и долгожданное подспорье - льготная пенсия нам очень нужна, неужели мы ее не заслужили, честно проработав в школе 25 лет и родив детей, граждан России.</w:t>
            </w:r>
          </w:p>
        </w:tc>
      </w:tr>
    </w:tbl>
    <w:p>
      <w:pPr>
        <w:pStyle w:val="style23"/>
      </w:pPr>
      <w:r>
        <w:rPr/>
        <w:t>К примеру, пенсия по выслуге лет учителям гарантируется практически всем педагогам, кроме работников автошкол или детских санаториев. Хотя и там, и там работают квалифицированные специалисты, имеющие непосредственный контакт с детьми и их образованием.</w:t>
      </w:r>
    </w:p>
    <w:p>
      <w:pPr>
        <w:pStyle w:val="style23"/>
      </w:pPr>
      <w:r>
        <w:rPr/>
        <w:t>Необходимо еще работать и в тех должностях, которые, по мнению российских законодателей, имеют право на преждевременный уход на пенсию и вписаны в перечень педагогических профессий. И если педагог проработал 25 лет в должности «учителя – эксперта», то он не получит право на пенсию по выслуге, как такой же педагог, но работающий «учителем». И вот таких вот тонких нюансов в нашем своде законов еще очень много.</w:t>
      </w:r>
    </w:p>
    <w:p>
      <w:pPr>
        <w:pStyle w:val="style23"/>
      </w:pPr>
      <w:r>
        <w:rPr/>
        <w:t>По новым законам в общий стаж не учитываются декретные отпуска по уходу за ребенком, и это кажется несправедливым очень многим педагогам.</w:t>
      </w:r>
    </w:p>
    <w:p>
      <w:pPr>
        <w:pStyle w:val="style23"/>
      </w:pPr>
      <w:r>
        <w:rPr/>
        <w:t>А тем, кто не привык сидеть дома даже на пенсии, стоит помнить, что льготная пенсия для учителей не будет начисляться в случае подработке в образовательных учреждениях учителем, воспитателем, тренером. Словом, можно работать в любой другой отрасли кроме самой педагогики.</w:t>
      </w:r>
    </w:p>
    <w:p>
      <w:pPr>
        <w:pStyle w:val="style0"/>
        <w:spacing w:after="0" w:before="0" w:line="100" w:lineRule="atLeast"/>
      </w:pPr>
      <w:r>
        <w:rPr>
          <w:color w:val="D62F0C"/>
          <w:sz w:val="23"/>
          <w:szCs w:val="23"/>
          <w:rFonts w:ascii="Tahoma" w:cs="Tahoma" w:eastAsia="Times New Roman" w:hAnsi="Tahoma"/>
          <w:lang w:eastAsia="ru-RU"/>
        </w:rPr>
        <w:t>Засчитывается ли для начисления пенсии за выслугу лет педагогический стаж учителя начальных классов, если он работает на полставки?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Arial" w:cs="Arial" w:eastAsia="Times New Roman" w:hAnsi="Arial"/>
          <w:lang w:eastAsia="ru-RU"/>
        </w:rPr>
      </w:r>
    </w:p>
    <w:p>
      <w:pPr>
        <w:pStyle w:val="style0"/>
        <w:spacing w:after="0" w:before="0" w:line="100" w:lineRule="atLeast"/>
      </w:pPr>
      <w:r>
        <w:rPr>
          <w:color w:val="D62F0C"/>
          <w:sz w:val="23"/>
          <w:szCs w:val="23"/>
          <w:rFonts w:ascii="Tahoma" w:cs="Tahoma" w:eastAsia="Times New Roman" w:hAnsi="Tahoma"/>
          <w:lang w:eastAsia="ru-RU"/>
        </w:rPr>
        <w:t>Да, засчитывается.</w:t>
      </w:r>
    </w:p>
    <w:p>
      <w:pPr>
        <w:pStyle w:val="style0"/>
        <w:spacing w:after="0" w:before="0" w:line="100" w:lineRule="atLeast"/>
      </w:pPr>
      <w:r>
        <w:rPr>
          <w:color w:val="D62F0C"/>
          <w:sz w:val="23"/>
          <w:szCs w:val="23"/>
          <w:rFonts w:ascii="Tahoma" w:cs="Tahoma" w:eastAsia="Times New Roman" w:hAnsi="Tahoma"/>
          <w:lang w:eastAsia="ru-RU"/>
        </w:rPr>
        <w:t>Как указано в подпункте 10 пункта 1 статьи 28 Федерального закона от 17 декабря 2001 г. N 173-ФЗ "О трудовых пенсиях в Российской Федерации", досрочная пенсия (или пенсия за выслугу лет) назначается педагогам, которые не менее 25 лет проработали в государственных и муниципальных учреждениях для детей.</w:t>
      </w:r>
    </w:p>
    <w:p>
      <w:pPr>
        <w:pStyle w:val="style0"/>
        <w:spacing w:after="0" w:before="0" w:line="100" w:lineRule="atLeast"/>
      </w:pPr>
      <w:r>
        <w:rPr>
          <w:color w:val="D62F0C"/>
          <w:sz w:val="23"/>
          <w:szCs w:val="23"/>
          <w:rFonts w:ascii="Tahoma" w:cs="Tahoma" w:eastAsia="Times New Roman" w:hAnsi="Tahoma"/>
          <w:lang w:eastAsia="ru-RU"/>
        </w:rPr>
        <w:t>Список должностей и учреждений* для детей, работа в которых дает право на досрочную пенсию, утвержден постановлением Правительства РФ от 29 октября 2002 г. N 781. Согласно этому постановлению время работы учителей начальных классов в общеобразовательных учреждениях включается в стаж для назначения пенсии за выслугу лет. При этом объем учебной нагрузки не имеет значения.</w:t>
      </w:r>
    </w:p>
    <w:p>
      <w:pPr>
        <w:pStyle w:val="style1"/>
      </w:pPr>
      <w:r>
        <w:rPr/>
        <w:t>Имеет ли право на досрочную пенсию инструктор по физической культуре?</w:t>
      </w:r>
    </w:p>
    <w:p>
      <w:pPr>
        <w:sectPr>
          <w:formProt w:val="false"/>
          <w:pgSz w:h="16838" w:w="11906"/>
          <w:docGrid w:charSpace="0" w:linePitch="360" w:type="default"/>
          <w:textDirection w:val="lrTb"/>
          <w:pgNumType w:fmt="decimal"/>
          <w:type w:val="nextPage"/>
          <w:pgMar w:bottom="1134" w:left="1701" w:right="850" w:top="1134"/>
        </w:sectPr>
      </w:pPr>
    </w:p>
    <w:p>
      <w:pPr>
        <w:pStyle w:val="style19"/>
      </w:pPr>
      <w:r>
        <w:rPr/>
        <w:t xml:space="preserve">Posted by </w:t>
      </w:r>
      <w:hyperlink r:id="rId2">
        <w:r>
          <w:rPr>
            <w:rStyle w:val="style17"/>
          </w:rPr>
          <w:t>Целоусов Евгений</w:t>
        </w:r>
      </w:hyperlink>
      <w:r>
        <w:rPr/>
        <w:t xml:space="preserve"> on Сентябрь 1st, 2011 with </w:t>
      </w:r>
      <w:r>
        <w:fldChar w:fldCharType="begin"/>
      </w:r>
      <w:r>
        <w:instrText> HYPERLINK "http://pensionnoe-pravo.ru/?p=403" \l "respond"</w:instrText>
      </w:r>
      <w:r>
        <w:fldChar w:fldCharType="separate"/>
      </w:r>
      <w:r>
        <w:rPr>
          <w:rStyle w:val="style17"/>
        </w:rPr>
        <w:t>0 Comments</w:t>
      </w:r>
      <w:r>
        <w:fldChar w:fldCharType="end"/>
      </w:r>
      <w:r>
        <w:rPr/>
        <w:t xml:space="preserve"> </w:t>
      </w:r>
    </w:p>
    <w:p>
      <w:pPr>
        <w:sectPr>
          <w:formProt w:val="false"/>
          <w:pgSz w:h="16838" w:w="11906"/>
          <w:docGrid w:charSpace="0" w:linePitch="360" w:type="default"/>
          <w:textDirection w:val="lrTb"/>
          <w:type w:val="continuous"/>
          <w:pgMar w:bottom="1134" w:left="1701" w:right="850" w:top="1134"/>
        </w:sectPr>
      </w:pPr>
    </w:p>
    <w:p>
      <w:pPr>
        <w:pStyle w:val="style19"/>
        <w:jc w:val="both"/>
      </w:pPr>
      <w:r>
        <w:rPr/>
        <w:drawing>
          <wp:inline distB="0" distL="0" distR="0" distT="0">
            <wp:extent cx="1905000" cy="19050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9"/>
      </w:pPr>
      <w:r>
        <w:rPr/>
        <w:t>В данной статье я проведу анализ законодательства и судебной практики, касающийся вопроса досрочной пенсии  инструкторов по физической культуре детских садов.</w:t>
      </w:r>
    </w:p>
    <w:p>
      <w:pPr>
        <w:pStyle w:val="style19"/>
      </w:pPr>
      <w:r>
        <w:rPr/>
        <w:t>В соответствии со Списком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утвержденным Постановлением Правительства от 29.10.2002 №781, право на досрочную пенсию имеют воспитатель и руководитель физического воспитания.</w:t>
      </w:r>
    </w:p>
    <w:p>
      <w:pPr>
        <w:pStyle w:val="style19"/>
      </w:pPr>
      <w:r>
        <w:rPr/>
        <w:t>Наименование должности «инструктора по физической культуре» соответствует Общероссийскому классификатору профессий рабочих, должностей служащих и тарифных разрядов, утвержденным постановлением Госстандарта России от 26.12.1994 г. N 367, вступившим в действие с 1.01.1996 г.</w:t>
      </w:r>
    </w:p>
    <w:p>
      <w:pPr>
        <w:pStyle w:val="style19"/>
      </w:pPr>
      <w:r>
        <w:rPr/>
        <w:t>Имеется в указанном классификаторе указание на должность «руководителя физического воспитания» и «воспитателя». Должности «инструктора по физической культуре», «руководитель физического воспитания» и «воспитатель» являются различными должностями, что отражено как в Общероссийском классификаторе профессий рабочих, должностей служащих и тарифных разрядов, так и в Общероссийском классификаторе занятий, утвержденном постановлением Госстандарта РФ от 30.12.1993 года N 298 и приказе Министерства здравоохранения и социального развития РФ от 14.08.2009 года N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>
      <w:pPr>
        <w:pStyle w:val="style19"/>
      </w:pPr>
      <w:r>
        <w:rPr/>
        <w:t>В соответствии с приложениями N 1 и N 2 к постановлению Минтруда РФ от 17 августа1995 г. N 46 «О согласовании разрядов оплаты труда и тарифно-квалификационных характеристик по должностям работников учреждений образования Российской Федерации» предусмотрены тарифно-квалификационные характеристики должностей «руководитель физического воспитания» и «инструктор по физической культуре», эти должности выделены в отдельные категории должностей с различной оплатой труда по разрядам, и с разными тарифно-квалификационными характеристиками.</w:t>
      </w:r>
    </w:p>
    <w:p>
      <w:pPr>
        <w:pStyle w:val="style19"/>
      </w:pPr>
      <w:r>
        <w:rPr/>
        <w:t>Руководитель по физическому воспитанию может иметь разряды с 8 по 14, а инструктор по физической культуре с 6 по 13.</w:t>
      </w:r>
    </w:p>
    <w:p>
      <w:pPr>
        <w:pStyle w:val="style19"/>
      </w:pPr>
      <w:r>
        <w:rPr/>
        <w:t>Кроме того, к указанным должностям предъявляются разные квалификационные требования. Так, руководитель физического воспитания планирует и организует проведение учебных, факультативных и внеурочных занятий, а инструктор по физической культуре организует активный отдых обучающихся в режиме учебного и внеучебного времени. К этим должностям предъявляются разные квалификационные требования при присвоении разрядов.</w:t>
      </w:r>
    </w:p>
    <w:p>
      <w:pPr>
        <w:pStyle w:val="style19"/>
      </w:pPr>
      <w:r>
        <w:rPr/>
        <w:t>Суды также исходят из того, что граждане с момента приема на работу в должности инструктора по физической культуре, знали и не должны были заблуждаться относительно того, что указанная должность не перечислена ни одним из Списков в числе должностей, которая предоставляет право на назначение пенсии по выслуге лет либо на досрочное назначение пенсии, как педагогическому работнику.</w:t>
      </w:r>
    </w:p>
    <w:p>
      <w:pPr>
        <w:pStyle w:val="style19"/>
      </w:pPr>
      <w:r>
        <w:rPr/>
        <w:t>Суд, являясь правоприменительным органом, не вправе расширять перечень должностей, имеющих право на пенсию по выслуге лет, по ранее действовавшему пенсионному законодательству и на досрочное назначение трудовой пенсии по старости, в соответствии с ФЗ  от 17.12.2001 года N 173 «О трудовых пенсиях в РФ».</w:t>
      </w:r>
    </w:p>
    <w:p>
      <w:pPr>
        <w:pStyle w:val="style19"/>
      </w:pPr>
      <w:r>
        <w:rPr/>
        <w:t>Право устанавливать перечень должностей, работа в которых предоставляет право на досрочное назначение пенсии, имеет только Правительство РФ.</w:t>
      </w:r>
    </w:p>
    <w:p>
      <w:pPr>
        <w:pStyle w:val="style19"/>
      </w:pPr>
      <w:r>
        <w:rPr/>
        <w:t>Таким образом, подводя итог вышесказанному, инструктор по физической культуре детского сада не имеет права на досрочную пенсию. Для решения этого вопроса необходимо обращаться в Правительство РФ с целью внесения изменений в Постановление  Правительства от 29.10.2002 №781.</w:t>
      </w:r>
    </w:p>
    <w:p>
      <w:pPr>
        <w:pStyle w:val="style19"/>
        <w:jc w:val="right"/>
      </w:pPr>
      <w:r>
        <w:rPr/>
        <w:t> </w:t>
      </w:r>
      <w:r>
        <w:rPr/>
        <w:t>Целоусов Евгений, юрист</w:t>
      </w:r>
    </w:p>
    <w:p>
      <w:pPr>
        <w:pStyle w:val="style19"/>
        <w:ind w:hanging="0" w:left="0" w:right="30"/>
        <w:spacing w:after="0" w:before="30"/>
      </w:pPr>
      <w:hyperlink r:id="rId4">
        <w:r>
          <w:rPr>
            <w:rStyle w:val="style17"/>
          </w:rPr>
          <w:t>0</w:t>
        </w:r>
      </w:hyperlink>
      <w:r>
        <w:rPr/>
        <w:t xml:space="preserve"> </w:t>
      </w:r>
    </w:p>
    <w:p>
      <w:pPr>
        <w:pStyle w:val="style0"/>
      </w:pPr>
      <w:r>
        <w:rPr/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continuous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FreeSans" w:eastAsia="Droid Sans Fallback" w:hAnsi="Times New Roman"/>
      <w:lang w:bidi="hi-IN" w:eastAsia="zh-CN" w:val="ru-RU"/>
    </w:rPr>
  </w:style>
  <w:style w:styleId="style1" w:type="paragraph">
    <w:name w:val="Заголовок 1"/>
    <w:basedOn w:val="style18"/>
    <w:next w:val="style19"/>
    <w:pPr>
      <w:outlineLvl w:val="0"/>
    </w:pPr>
    <w:rPr>
      <w:sz w:val="48"/>
      <w:b/>
      <w:szCs w:val="48"/>
      <w:bCs/>
      <w:rFonts w:ascii="Times New Roman" w:cs="FreeSans" w:eastAsia="Droid Sans Fallback" w:hAnsi="Times New Roman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FreeSans" w:eastAsia="Droid Sans Fallback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FreeSans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nsionnoe-pravo.ru/?author=2" TargetMode="External"/><Relationship Id="rId3" Type="http://schemas.openxmlformats.org/officeDocument/2006/relationships/image" Target="http://pensionnoe-pravo.ru/wp-content/uploads/2011/09/12.jpg" TargetMode="External"/><Relationship Id="rId4" Type="http://schemas.openxmlformats.org/officeDocument/2006/relationships/hyperlink" Target="http://pensionnoe-pravo.ru/?p=403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2011-09-23T06:48:00.00Z</dcterms:created>
  <dc:creator>работа</dc:creator>
  <cp:lastModifiedBy>работа</cp:lastModifiedBy>
  <dcterms:modified xsi:type="dcterms:W3CDTF">2011-09-23T07:43:00.00Z</dcterms:modified>
  <cp:revision>3</cp:revision>
</cp:coreProperties>
</file>