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0316" w14:textId="77777777" w:rsidR="001D0B45" w:rsidRPr="0077583F" w:rsidRDefault="0077583F" w:rsidP="007758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7583F">
        <w:rPr>
          <w:rFonts w:ascii="Times New Roman CYR" w:hAnsi="Times New Roman CYR" w:cs="Times New Roman CYR"/>
          <w:b/>
          <w:sz w:val="28"/>
          <w:szCs w:val="28"/>
        </w:rPr>
        <w:t>Анализ результатов ГИА-201</w:t>
      </w:r>
      <w:r w:rsidR="00910D0D">
        <w:rPr>
          <w:rFonts w:ascii="Times New Roman CYR" w:hAnsi="Times New Roman CYR" w:cs="Times New Roman CYR"/>
          <w:b/>
          <w:sz w:val="28"/>
          <w:szCs w:val="28"/>
        </w:rPr>
        <w:t>9</w:t>
      </w:r>
    </w:p>
    <w:p w14:paraId="34746465" w14:textId="77777777" w:rsidR="0077583F" w:rsidRDefault="0077583F" w:rsidP="0077583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3C44D7" w14:textId="77777777" w:rsidR="001E35E7" w:rsidRDefault="001E35E7"/>
    <w:p w14:paraId="5329D741" w14:textId="727F233D" w:rsidR="00920B59" w:rsidRDefault="0088689B" w:rsidP="0077583F">
      <w:pPr>
        <w:ind w:firstLine="540"/>
        <w:jc w:val="both"/>
        <w:rPr>
          <w:sz w:val="28"/>
          <w:szCs w:val="28"/>
        </w:rPr>
      </w:pPr>
      <w:r w:rsidRPr="00990F51">
        <w:rPr>
          <w:i/>
          <w:sz w:val="22"/>
        </w:rPr>
        <w:t xml:space="preserve">   </w:t>
      </w:r>
      <w:r w:rsidRPr="0088689B">
        <w:rPr>
          <w:sz w:val="28"/>
          <w:szCs w:val="28"/>
        </w:rPr>
        <w:t>В 201</w:t>
      </w:r>
      <w:r w:rsidR="00910D0D">
        <w:rPr>
          <w:sz w:val="28"/>
          <w:szCs w:val="28"/>
        </w:rPr>
        <w:t>9</w:t>
      </w:r>
      <w:r w:rsidRPr="0088689B">
        <w:rPr>
          <w:sz w:val="28"/>
          <w:szCs w:val="28"/>
        </w:rPr>
        <w:t xml:space="preserve"> году на территории Юго-Восточного управления в государственной итоговой аттестации по образовательным программам среднего общего образования (далее – ГИА-11) приняли участие </w:t>
      </w:r>
      <w:r w:rsidR="0077583F">
        <w:rPr>
          <w:sz w:val="28"/>
          <w:szCs w:val="28"/>
        </w:rPr>
        <w:t>19</w:t>
      </w:r>
      <w:r w:rsidR="00910D0D">
        <w:rPr>
          <w:sz w:val="28"/>
          <w:szCs w:val="28"/>
        </w:rPr>
        <w:t>2</w:t>
      </w:r>
      <w:r w:rsidRPr="0088689B">
        <w:rPr>
          <w:sz w:val="28"/>
          <w:szCs w:val="28"/>
        </w:rPr>
        <w:t xml:space="preserve"> человек</w:t>
      </w:r>
      <w:r w:rsidR="00910D0D">
        <w:rPr>
          <w:sz w:val="28"/>
          <w:szCs w:val="28"/>
        </w:rPr>
        <w:t>а</w:t>
      </w:r>
      <w:r w:rsidRPr="0088689B">
        <w:rPr>
          <w:sz w:val="28"/>
          <w:szCs w:val="28"/>
        </w:rPr>
        <w:t xml:space="preserve"> в форме единого государственного экзамена (далее - ЕГЭ).</w:t>
      </w:r>
      <w:r w:rsidR="0077583F">
        <w:rPr>
          <w:sz w:val="28"/>
          <w:szCs w:val="28"/>
        </w:rPr>
        <w:t xml:space="preserve"> </w:t>
      </w:r>
      <w:r w:rsidR="00956311">
        <w:rPr>
          <w:sz w:val="28"/>
          <w:szCs w:val="28"/>
        </w:rPr>
        <w:t>Допущены до итоговой аттестации были все</w:t>
      </w:r>
      <w:r w:rsidR="000B5FA2">
        <w:rPr>
          <w:sz w:val="28"/>
          <w:szCs w:val="28"/>
        </w:rPr>
        <w:t xml:space="preserve"> </w:t>
      </w:r>
      <w:r w:rsidR="00956311">
        <w:rPr>
          <w:sz w:val="28"/>
          <w:szCs w:val="28"/>
        </w:rPr>
        <w:t>обучающиеся.</w:t>
      </w:r>
    </w:p>
    <w:p w14:paraId="0733A8DE" w14:textId="1A2D3BB6" w:rsidR="0077583F" w:rsidRDefault="00910D0D" w:rsidP="0077583F">
      <w:pPr>
        <w:ind w:firstLine="540"/>
        <w:jc w:val="both"/>
      </w:pPr>
      <w:r>
        <w:rPr>
          <w:sz w:val="28"/>
        </w:rPr>
        <w:t>2</w:t>
      </w:r>
      <w:r w:rsidR="0077583F" w:rsidRPr="0077583F">
        <w:rPr>
          <w:sz w:val="28"/>
        </w:rPr>
        <w:t xml:space="preserve"> выпускник</w:t>
      </w:r>
      <w:r w:rsidR="009B74AE">
        <w:rPr>
          <w:sz w:val="28"/>
        </w:rPr>
        <w:t>а</w:t>
      </w:r>
      <w:r w:rsidR="0077583F" w:rsidRPr="0077583F">
        <w:rPr>
          <w:sz w:val="28"/>
        </w:rPr>
        <w:t>, допущенны</w:t>
      </w:r>
      <w:r w:rsidR="00956311">
        <w:rPr>
          <w:sz w:val="28"/>
        </w:rPr>
        <w:t>е</w:t>
      </w:r>
      <w:r w:rsidR="0077583F" w:rsidRPr="0077583F">
        <w:rPr>
          <w:sz w:val="28"/>
        </w:rPr>
        <w:t xml:space="preserve"> к государственной итогово</w:t>
      </w:r>
      <w:r w:rsidR="001E5B42">
        <w:rPr>
          <w:sz w:val="28"/>
        </w:rPr>
        <w:t xml:space="preserve">й аттестации, </w:t>
      </w:r>
      <w:r>
        <w:rPr>
          <w:sz w:val="28"/>
        </w:rPr>
        <w:t xml:space="preserve">не получили </w:t>
      </w:r>
      <w:r w:rsidR="001E5B42">
        <w:rPr>
          <w:sz w:val="28"/>
        </w:rPr>
        <w:t>аттестаты.</w:t>
      </w:r>
      <w:r w:rsidR="0077583F" w:rsidRPr="0077583F">
        <w:rPr>
          <w:sz w:val="28"/>
        </w:rPr>
        <w:t xml:space="preserve"> </w:t>
      </w:r>
    </w:p>
    <w:p w14:paraId="63E1EE5D" w14:textId="77777777" w:rsidR="0077583F" w:rsidRDefault="0077583F" w:rsidP="0077583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Проанализировав</w:t>
      </w:r>
      <w:r w:rsidR="001E5B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 ГИА</w:t>
      </w:r>
      <w:r w:rsidR="001E5B42">
        <w:rPr>
          <w:rFonts w:ascii="Times New Roman CYR" w:hAnsi="Times New Roman CYR" w:cs="Times New Roman CYR"/>
          <w:sz w:val="28"/>
          <w:szCs w:val="28"/>
        </w:rPr>
        <w:t>- 201</w:t>
      </w:r>
      <w:r w:rsidR="00910D0D">
        <w:rPr>
          <w:rFonts w:ascii="Times New Roman CYR" w:hAnsi="Times New Roman CYR" w:cs="Times New Roman CYR"/>
          <w:sz w:val="28"/>
          <w:szCs w:val="28"/>
        </w:rPr>
        <w:t>8</w:t>
      </w:r>
      <w:r w:rsidR="001E5B42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>, мы ставили перед собой и руководителями школ следующие задачи по повышению качества образования на 201</w:t>
      </w:r>
      <w:r w:rsidR="00910D0D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910D0D">
        <w:rPr>
          <w:rFonts w:ascii="Times New Roman CYR" w:hAnsi="Times New Roman CYR" w:cs="Times New Roman CYR"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sz w:val="28"/>
          <w:szCs w:val="28"/>
        </w:rPr>
        <w:t>учебный год:</w:t>
      </w:r>
    </w:p>
    <w:p w14:paraId="6D825BF2" w14:textId="77777777" w:rsidR="0077583F" w:rsidRPr="008706FE" w:rsidRDefault="0077583F" w:rsidP="0077583F">
      <w:pPr>
        <w:numPr>
          <w:ilvl w:val="0"/>
          <w:numId w:val="1"/>
        </w:numPr>
      </w:pPr>
      <w:r w:rsidRPr="008706FE">
        <w:t xml:space="preserve">Снизить долю выпускников 11 классов, не преодолевших порог по </w:t>
      </w:r>
    </w:p>
    <w:p w14:paraId="3D0E3DEA" w14:textId="77777777" w:rsidR="0077583F" w:rsidRPr="008706FE" w:rsidRDefault="0077583F" w:rsidP="0077583F">
      <w:r w:rsidRPr="008706FE">
        <w:t xml:space="preserve">      профильной математике.</w:t>
      </w:r>
    </w:p>
    <w:p w14:paraId="6669FC2B" w14:textId="77777777" w:rsidR="0077583F" w:rsidRPr="008706FE" w:rsidRDefault="0077583F" w:rsidP="0077583F">
      <w:pPr>
        <w:numPr>
          <w:ilvl w:val="0"/>
          <w:numId w:val="2"/>
        </w:numPr>
      </w:pPr>
      <w:r w:rsidRPr="008706FE">
        <w:t xml:space="preserve">Повысить долю выпускников 11 классов, сдавших базовую математику </w:t>
      </w:r>
    </w:p>
    <w:p w14:paraId="0AFBE660" w14:textId="77777777" w:rsidR="0077583F" w:rsidRPr="008706FE" w:rsidRDefault="0077583F" w:rsidP="0077583F">
      <w:r w:rsidRPr="008706FE">
        <w:t xml:space="preserve">      на «4» и «5».</w:t>
      </w:r>
    </w:p>
    <w:p w14:paraId="2B6926C4" w14:textId="70EAF395" w:rsidR="0077583F" w:rsidRPr="008706FE" w:rsidRDefault="0077583F" w:rsidP="009729F6">
      <w:pPr>
        <w:numPr>
          <w:ilvl w:val="0"/>
          <w:numId w:val="3"/>
        </w:numPr>
      </w:pPr>
      <w:r w:rsidRPr="008706FE">
        <w:t xml:space="preserve">Повысить долю </w:t>
      </w:r>
      <w:proofErr w:type="spellStart"/>
      <w:r w:rsidRPr="008706FE">
        <w:t>высокобалльников</w:t>
      </w:r>
      <w:proofErr w:type="spellEnd"/>
      <w:r w:rsidR="009729F6">
        <w:t xml:space="preserve"> по всем выбранным предметам, в том числе</w:t>
      </w:r>
      <w:r w:rsidRPr="008706FE">
        <w:t xml:space="preserve"> по приоритетным предметам – математике и физике.</w:t>
      </w:r>
    </w:p>
    <w:p w14:paraId="7C00F941" w14:textId="77777777" w:rsidR="0077583F" w:rsidRPr="008706FE" w:rsidRDefault="0077583F" w:rsidP="0077583F">
      <w:pPr>
        <w:numPr>
          <w:ilvl w:val="0"/>
          <w:numId w:val="4"/>
        </w:numPr>
      </w:pPr>
      <w:r w:rsidRPr="008706FE">
        <w:t xml:space="preserve">Снизить долю выпускников, не преодолевших порог по предметам </w:t>
      </w:r>
    </w:p>
    <w:p w14:paraId="4C671A77" w14:textId="77777777" w:rsidR="0077583F" w:rsidRPr="008706FE" w:rsidRDefault="0077583F" w:rsidP="0077583F">
      <w:r w:rsidRPr="008706FE">
        <w:t xml:space="preserve">      по выбору.</w:t>
      </w:r>
    </w:p>
    <w:p w14:paraId="2A6F17C8" w14:textId="2229ACEF" w:rsidR="0077583F" w:rsidRPr="008706FE" w:rsidRDefault="009729F6" w:rsidP="009729F6">
      <w:pPr>
        <w:ind w:left="360"/>
      </w:pPr>
      <w:r>
        <w:t xml:space="preserve"> </w:t>
      </w:r>
    </w:p>
    <w:p w14:paraId="02F01140" w14:textId="77777777" w:rsidR="0077583F" w:rsidRDefault="0077583F" w:rsidP="0077583F">
      <w:pPr>
        <w:numPr>
          <w:ilvl w:val="0"/>
          <w:numId w:val="5"/>
        </w:numPr>
      </w:pPr>
      <w:r w:rsidRPr="008706FE">
        <w:t>Повысить качество подготовки медалистов.</w:t>
      </w:r>
    </w:p>
    <w:p w14:paraId="4ED28390" w14:textId="77777777" w:rsidR="003163D8" w:rsidRPr="008706FE" w:rsidRDefault="003163D8" w:rsidP="0077583F">
      <w:pPr>
        <w:numPr>
          <w:ilvl w:val="0"/>
          <w:numId w:val="5"/>
        </w:numPr>
      </w:pPr>
      <w:r>
        <w:t>Снизить долю выпускников 9 классов, не получивших аттестат об основном общем образовании.</w:t>
      </w:r>
    </w:p>
    <w:p w14:paraId="7D0E17CF" w14:textId="5049E0C6" w:rsidR="0088689B" w:rsidRDefault="009729F6" w:rsidP="009729F6">
      <w:pPr>
        <w:spacing w:line="276" w:lineRule="auto"/>
        <w:ind w:left="720"/>
        <w:jc w:val="both"/>
        <w:rPr>
          <w:sz w:val="32"/>
          <w:szCs w:val="32"/>
        </w:rPr>
      </w:pPr>
      <w:r w:rsidRPr="00425EFD">
        <w:rPr>
          <w:sz w:val="32"/>
          <w:szCs w:val="32"/>
        </w:rPr>
        <w:t xml:space="preserve">Из </w:t>
      </w:r>
      <w:r w:rsidRPr="00425EFD">
        <w:rPr>
          <w:b/>
          <w:bCs/>
          <w:sz w:val="32"/>
          <w:szCs w:val="32"/>
        </w:rPr>
        <w:t>6</w:t>
      </w:r>
      <w:r w:rsidRPr="00425EFD">
        <w:rPr>
          <w:sz w:val="32"/>
          <w:szCs w:val="32"/>
        </w:rPr>
        <w:t xml:space="preserve"> поставленных задач </w:t>
      </w:r>
      <w:r w:rsidR="00245D96" w:rsidRPr="00425EFD">
        <w:rPr>
          <w:b/>
          <w:bCs/>
          <w:sz w:val="32"/>
          <w:szCs w:val="32"/>
        </w:rPr>
        <w:t>4</w:t>
      </w:r>
      <w:r w:rsidRPr="00425EFD">
        <w:rPr>
          <w:sz w:val="32"/>
          <w:szCs w:val="32"/>
        </w:rPr>
        <w:t xml:space="preserve"> удалось решить.</w:t>
      </w:r>
    </w:p>
    <w:p w14:paraId="393F6DB3" w14:textId="77777777" w:rsidR="00425EFD" w:rsidRPr="00425EFD" w:rsidRDefault="00425EFD" w:rsidP="009729F6">
      <w:pPr>
        <w:spacing w:line="276" w:lineRule="auto"/>
        <w:ind w:left="720"/>
        <w:jc w:val="both"/>
        <w:rPr>
          <w:sz w:val="32"/>
          <w:szCs w:val="32"/>
        </w:rPr>
      </w:pPr>
    </w:p>
    <w:p w14:paraId="20B451A5" w14:textId="77777777" w:rsidR="001D0B45" w:rsidRPr="005403CC" w:rsidRDefault="00910D0D" w:rsidP="00910D0D">
      <w:pPr>
        <w:ind w:left="360"/>
        <w:rPr>
          <w:b/>
        </w:rPr>
      </w:pPr>
      <w:r>
        <w:rPr>
          <w:b/>
        </w:rPr>
        <w:t xml:space="preserve">                                     </w:t>
      </w:r>
      <w:r w:rsidR="001D0B45" w:rsidRPr="005403CC">
        <w:rPr>
          <w:b/>
        </w:rPr>
        <w:t>Повы</w:t>
      </w:r>
      <w:r w:rsidR="003163D8">
        <w:rPr>
          <w:b/>
        </w:rPr>
        <w:t xml:space="preserve">шение </w:t>
      </w:r>
      <w:r w:rsidR="001D0B45" w:rsidRPr="005403CC">
        <w:rPr>
          <w:b/>
        </w:rPr>
        <w:t>качеств</w:t>
      </w:r>
      <w:r w:rsidR="003163D8">
        <w:rPr>
          <w:b/>
        </w:rPr>
        <w:t>а</w:t>
      </w:r>
      <w:r w:rsidR="001D0B45" w:rsidRPr="005403CC">
        <w:rPr>
          <w:b/>
        </w:rPr>
        <w:t xml:space="preserve"> подготовки медалистов.</w:t>
      </w:r>
    </w:p>
    <w:p w14:paraId="40ACDAB8" w14:textId="77777777" w:rsidR="001D0B45" w:rsidRDefault="001D0B45" w:rsidP="001D0B45">
      <w:pPr>
        <w:ind w:left="720"/>
        <w:rPr>
          <w:b/>
          <w:sz w:val="28"/>
        </w:rPr>
      </w:pPr>
    </w:p>
    <w:p w14:paraId="424F8C07" w14:textId="50449966" w:rsidR="00814266" w:rsidRPr="00284C88" w:rsidRDefault="00241431" w:rsidP="00814266">
      <w:pPr>
        <w:spacing w:line="360" w:lineRule="auto"/>
        <w:ind w:firstLine="426"/>
        <w:jc w:val="both"/>
        <w:rPr>
          <w:color w:val="FF0000"/>
          <w:sz w:val="28"/>
        </w:rPr>
      </w:pPr>
      <w:r>
        <w:rPr>
          <w:sz w:val="28"/>
          <w:szCs w:val="28"/>
        </w:rPr>
        <w:t>В 2019 году</w:t>
      </w:r>
      <w:r w:rsidR="003163D8">
        <w:rPr>
          <w:sz w:val="28"/>
          <w:szCs w:val="28"/>
        </w:rPr>
        <w:t xml:space="preserve"> </w:t>
      </w:r>
      <w:r w:rsidR="003163D8">
        <w:rPr>
          <w:rFonts w:ascii="Times New Roman CYR" w:hAnsi="Times New Roman CYR" w:cs="Times New Roman CYR"/>
          <w:sz w:val="28"/>
          <w:szCs w:val="28"/>
        </w:rPr>
        <w:t>нам удалось существенно увеличить качество подготовки медалистов.</w:t>
      </w:r>
      <w:r w:rsidR="00814266" w:rsidRPr="00814266">
        <w:rPr>
          <w:sz w:val="28"/>
          <w:szCs w:val="28"/>
        </w:rPr>
        <w:t xml:space="preserve"> </w:t>
      </w:r>
      <w:r w:rsidR="00814266" w:rsidRPr="006251C5">
        <w:rPr>
          <w:sz w:val="28"/>
          <w:szCs w:val="28"/>
        </w:rPr>
        <w:t xml:space="preserve">Из </w:t>
      </w:r>
      <w:r w:rsidR="00814266">
        <w:rPr>
          <w:sz w:val="28"/>
          <w:szCs w:val="28"/>
        </w:rPr>
        <w:t>37 претендентов</w:t>
      </w:r>
      <w:r w:rsidR="00FD55D9">
        <w:rPr>
          <w:sz w:val="28"/>
          <w:szCs w:val="28"/>
        </w:rPr>
        <w:t xml:space="preserve"> </w:t>
      </w:r>
      <w:r w:rsidR="007B16B3">
        <w:rPr>
          <w:sz w:val="28"/>
          <w:szCs w:val="28"/>
        </w:rPr>
        <w:t xml:space="preserve">на медаль </w:t>
      </w:r>
      <w:r w:rsidR="00814266">
        <w:rPr>
          <w:sz w:val="28"/>
          <w:szCs w:val="28"/>
        </w:rPr>
        <w:t>«За особые успехи в учении»</w:t>
      </w:r>
      <w:r w:rsidR="007B16B3">
        <w:rPr>
          <w:sz w:val="28"/>
          <w:szCs w:val="28"/>
        </w:rPr>
        <w:t xml:space="preserve">, медаль </w:t>
      </w:r>
      <w:r w:rsidR="00814266" w:rsidRPr="0077583F">
        <w:rPr>
          <w:sz w:val="28"/>
          <w:szCs w:val="28"/>
        </w:rPr>
        <w:t xml:space="preserve">вручена </w:t>
      </w:r>
      <w:r w:rsidR="00814266">
        <w:rPr>
          <w:sz w:val="28"/>
          <w:szCs w:val="28"/>
        </w:rPr>
        <w:t xml:space="preserve">35 чел. – </w:t>
      </w:r>
      <w:r w:rsidR="00814266" w:rsidRPr="00284C88">
        <w:rPr>
          <w:sz w:val="28"/>
          <w:szCs w:val="28"/>
        </w:rPr>
        <w:t>18</w:t>
      </w:r>
      <w:r w:rsidR="004556D1">
        <w:rPr>
          <w:sz w:val="28"/>
          <w:szCs w:val="28"/>
        </w:rPr>
        <w:t>,2</w:t>
      </w:r>
      <w:r w:rsidR="00814266" w:rsidRPr="00284C88">
        <w:rPr>
          <w:sz w:val="28"/>
          <w:szCs w:val="28"/>
        </w:rPr>
        <w:t>%</w:t>
      </w:r>
      <w:r w:rsidR="00814266" w:rsidRPr="005571D7">
        <w:rPr>
          <w:color w:val="FF0000"/>
          <w:sz w:val="28"/>
          <w:szCs w:val="28"/>
        </w:rPr>
        <w:t xml:space="preserve"> </w:t>
      </w:r>
      <w:r w:rsidR="00814266">
        <w:rPr>
          <w:sz w:val="28"/>
          <w:szCs w:val="28"/>
        </w:rPr>
        <w:t>(в 2018 году -</w:t>
      </w:r>
      <w:r w:rsidR="00814266" w:rsidRPr="0077583F">
        <w:rPr>
          <w:sz w:val="28"/>
          <w:szCs w:val="28"/>
        </w:rPr>
        <w:t>23 чел. – 11,8%</w:t>
      </w:r>
      <w:r w:rsidR="00814266">
        <w:rPr>
          <w:sz w:val="28"/>
          <w:szCs w:val="28"/>
        </w:rPr>
        <w:t>)</w:t>
      </w:r>
      <w:r w:rsidR="00814266" w:rsidRPr="0077583F">
        <w:rPr>
          <w:sz w:val="28"/>
          <w:szCs w:val="28"/>
        </w:rPr>
        <w:t xml:space="preserve"> от общего количества выпускников</w:t>
      </w:r>
      <w:r w:rsidR="00814266">
        <w:rPr>
          <w:szCs w:val="28"/>
        </w:rPr>
        <w:t>.</w:t>
      </w:r>
      <w:r w:rsidR="00814266">
        <w:rPr>
          <w:sz w:val="28"/>
        </w:rPr>
        <w:t xml:space="preserve"> </w:t>
      </w:r>
      <w:r w:rsidR="00814266">
        <w:rPr>
          <w:color w:val="FF0000"/>
          <w:sz w:val="28"/>
        </w:rPr>
        <w:t xml:space="preserve"> </w:t>
      </w:r>
    </w:p>
    <w:p w14:paraId="00BBB174" w14:textId="77777777" w:rsidR="003163D8" w:rsidRDefault="00814266" w:rsidP="0088689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Два выпускника не набрали соответствующее количество баллов по русскому языку и математике для получения медали «За особые успехи в учении».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B935880" w14:textId="77777777" w:rsidR="001D0B45" w:rsidRPr="00284C88" w:rsidRDefault="00814266" w:rsidP="0088689B">
      <w:pPr>
        <w:spacing w:line="360" w:lineRule="auto"/>
        <w:ind w:firstLine="426"/>
        <w:jc w:val="both"/>
        <w:rPr>
          <w:color w:val="FF0000"/>
          <w:sz w:val="28"/>
        </w:rPr>
      </w:pPr>
      <w:r>
        <w:rPr>
          <w:sz w:val="28"/>
          <w:szCs w:val="28"/>
        </w:rPr>
        <w:lastRenderedPageBreak/>
        <w:t xml:space="preserve"> </w:t>
      </w:r>
      <w:r w:rsidR="004556D1">
        <w:rPr>
          <w:noProof/>
        </w:rPr>
        <w:drawing>
          <wp:inline distT="0" distB="0" distL="0" distR="0" wp14:anchorId="47355015" wp14:editId="634E1922">
            <wp:extent cx="5505450" cy="17907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B70A88" w14:textId="7B5A2ADE" w:rsidR="00D53FCD" w:rsidRDefault="005571D7" w:rsidP="00D53FCD">
      <w:pPr>
        <w:spacing w:line="360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D53FC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B16B3">
        <w:rPr>
          <w:rFonts w:ascii="Times New Roman CYR" w:hAnsi="Times New Roman CYR" w:cs="Times New Roman CYR"/>
          <w:sz w:val="28"/>
          <w:szCs w:val="28"/>
        </w:rPr>
        <w:t>последующем</w:t>
      </w:r>
      <w:r w:rsidR="00D53FCD">
        <w:rPr>
          <w:rFonts w:ascii="Times New Roman CYR" w:hAnsi="Times New Roman CYR" w:cs="Times New Roman CYR"/>
          <w:sz w:val="28"/>
          <w:szCs w:val="28"/>
        </w:rPr>
        <w:t xml:space="preserve"> нам предстоит удержать тенденцию к повышению качества подготовки претендентов на медаль</w:t>
      </w:r>
      <w:r w:rsidR="00FD55D9">
        <w:rPr>
          <w:rFonts w:ascii="Times New Roman CYR" w:hAnsi="Times New Roman CYR" w:cs="Times New Roman CYR"/>
          <w:sz w:val="28"/>
          <w:szCs w:val="28"/>
        </w:rPr>
        <w:t xml:space="preserve"> на соответствующем уровне</w:t>
      </w:r>
      <w:r w:rsidR="00D04334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14:paraId="6F1BD527" w14:textId="43F6FF35" w:rsidR="005E057E" w:rsidRPr="00DB2C6F" w:rsidRDefault="005571D7" w:rsidP="005E05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Н</w:t>
      </w:r>
      <w:r w:rsidR="005E057E" w:rsidRPr="00DB2C6F">
        <w:rPr>
          <w:rFonts w:ascii="Times New Roman CYR" w:hAnsi="Times New Roman CYR" w:cs="Times New Roman CYR"/>
          <w:sz w:val="28"/>
          <w:szCs w:val="28"/>
        </w:rPr>
        <w:t xml:space="preserve">абранные баллы </w:t>
      </w:r>
      <w:r w:rsidR="005E057E">
        <w:rPr>
          <w:rFonts w:ascii="Times New Roman CYR" w:hAnsi="Times New Roman CYR" w:cs="Times New Roman CYR"/>
          <w:sz w:val="28"/>
          <w:szCs w:val="28"/>
        </w:rPr>
        <w:t>позволили</w:t>
      </w:r>
      <w:r w:rsidR="005E057E" w:rsidRPr="00DB2C6F">
        <w:rPr>
          <w:rFonts w:ascii="Times New Roman CYR" w:hAnsi="Times New Roman CYR" w:cs="Times New Roman CYR"/>
          <w:sz w:val="28"/>
          <w:szCs w:val="28"/>
        </w:rPr>
        <w:t xml:space="preserve"> нашим медалистам поступить на ряд специальностей в самые престижные вузы Губернии, в том числе, входящие в первую «пятёрку» по уровню требуемых баллов. </w:t>
      </w:r>
      <w:r w:rsidR="00956311" w:rsidRPr="00956311">
        <w:rPr>
          <w:rFonts w:ascii="Times New Roman CYR" w:hAnsi="Times New Roman CYR" w:cs="Times New Roman CYR"/>
          <w:sz w:val="28"/>
          <w:szCs w:val="28"/>
        </w:rPr>
        <w:t>57%</w:t>
      </w:r>
      <w:r w:rsidR="005E057E">
        <w:rPr>
          <w:rFonts w:ascii="Times New Roman CYR" w:hAnsi="Times New Roman CYR" w:cs="Times New Roman CYR"/>
          <w:sz w:val="28"/>
          <w:szCs w:val="28"/>
        </w:rPr>
        <w:t xml:space="preserve"> медалистов поступили на технические специальности</w:t>
      </w:r>
      <w:r w:rsidR="00956311">
        <w:rPr>
          <w:rFonts w:ascii="Times New Roman CYR" w:hAnsi="Times New Roman CYR" w:cs="Times New Roman CYR"/>
          <w:sz w:val="28"/>
          <w:szCs w:val="28"/>
        </w:rPr>
        <w:t xml:space="preserve"> (в прошлом году – 65%)</w:t>
      </w:r>
      <w:r w:rsidR="005E057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19CD1987" w14:textId="77777777" w:rsidR="0077656D" w:rsidRPr="005571D7" w:rsidRDefault="005571D7" w:rsidP="005571D7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</w:rPr>
      </w:pPr>
      <w:r w:rsidRPr="005571D7">
        <w:rPr>
          <w:color w:val="FF0000"/>
          <w:sz w:val="28"/>
        </w:rPr>
        <w:t xml:space="preserve"> </w:t>
      </w:r>
      <w:r w:rsidR="00D53FCD">
        <w:rPr>
          <w:color w:val="FF0000"/>
          <w:sz w:val="28"/>
        </w:rPr>
        <w:t xml:space="preserve"> </w:t>
      </w:r>
    </w:p>
    <w:p w14:paraId="6C591A4B" w14:textId="77777777" w:rsidR="006E4524" w:rsidRDefault="00D53FCD" w:rsidP="006E4524">
      <w:pPr>
        <w:spacing w:line="360" w:lineRule="auto"/>
        <w:ind w:firstLine="426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152AFAD" w14:textId="77777777" w:rsidR="00685E08" w:rsidRDefault="00685E08" w:rsidP="009A201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зоне особого внимания в прошедшем учебном году оставался вопрос подготовки выпускников по математике. Были поставлены следующие задачи</w:t>
      </w:r>
    </w:p>
    <w:p w14:paraId="4C2A4036" w14:textId="77777777" w:rsidR="00685E08" w:rsidRPr="005403CC" w:rsidRDefault="00685E08" w:rsidP="005403CC">
      <w:pPr>
        <w:numPr>
          <w:ilvl w:val="0"/>
          <w:numId w:val="1"/>
        </w:numPr>
        <w:tabs>
          <w:tab w:val="clear" w:pos="720"/>
          <w:tab w:val="num" w:pos="-142"/>
        </w:tabs>
        <w:spacing w:line="360" w:lineRule="auto"/>
        <w:ind w:left="0" w:firstLine="284"/>
        <w:jc w:val="both"/>
        <w:rPr>
          <w:b/>
        </w:rPr>
      </w:pPr>
      <w:r w:rsidRPr="005403CC">
        <w:rPr>
          <w:b/>
        </w:rPr>
        <w:t>Снизить долю выпускников 11 классов, не преодолевших порог по профильной математике.</w:t>
      </w:r>
    </w:p>
    <w:p w14:paraId="0BEE3295" w14:textId="77777777" w:rsidR="00685E08" w:rsidRPr="005403CC" w:rsidRDefault="00685E08" w:rsidP="005403CC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0" w:firstLine="284"/>
        <w:jc w:val="both"/>
        <w:rPr>
          <w:b/>
        </w:rPr>
      </w:pPr>
      <w:r w:rsidRPr="005403CC">
        <w:rPr>
          <w:b/>
        </w:rPr>
        <w:t>Повысить долю выпускников 11 классов, сдавших базовую математику на «4» и «5».</w:t>
      </w:r>
    </w:p>
    <w:p w14:paraId="4C17453C" w14:textId="77777777" w:rsidR="00685E08" w:rsidRDefault="00BF6FE1" w:rsidP="005403C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выпускников, не сдавших математику как профильного уровня, так и базового</w:t>
      </w:r>
      <w:r w:rsidR="005403CC">
        <w:rPr>
          <w:rFonts w:ascii="Times New Roman CYR" w:hAnsi="Times New Roman CYR" w:cs="Times New Roman CYR"/>
          <w:sz w:val="28"/>
          <w:szCs w:val="28"/>
        </w:rPr>
        <w:t xml:space="preserve"> с первого раза </w:t>
      </w:r>
      <w:r>
        <w:rPr>
          <w:rFonts w:ascii="Times New Roman CYR" w:hAnsi="Times New Roman CYR" w:cs="Times New Roman CYR"/>
          <w:sz w:val="28"/>
          <w:szCs w:val="28"/>
        </w:rPr>
        <w:t>в 201</w:t>
      </w:r>
      <w:r w:rsidR="005571D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по сравнению с 201</w:t>
      </w:r>
      <w:r w:rsidR="005571D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годом, </w:t>
      </w:r>
      <w:r w:rsidR="005571D7">
        <w:rPr>
          <w:rFonts w:ascii="Times New Roman CYR" w:hAnsi="Times New Roman CYR" w:cs="Times New Roman CYR"/>
          <w:sz w:val="28"/>
          <w:szCs w:val="28"/>
        </w:rPr>
        <w:t>к сожалению, повысилась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3C7F719" w14:textId="77777777" w:rsidR="00BF6FE1" w:rsidRDefault="00BF6FE1" w:rsidP="00BF6FE1">
      <w:pPr>
        <w:jc w:val="center"/>
        <w:rPr>
          <w:b/>
          <w:bCs/>
          <w:i/>
          <w:iCs/>
        </w:rPr>
      </w:pPr>
      <w:r w:rsidRPr="00BF6FE1">
        <w:rPr>
          <w:b/>
          <w:bCs/>
          <w:i/>
          <w:iCs/>
        </w:rPr>
        <w:t>Доля выпускников,</w:t>
      </w:r>
      <w:r>
        <w:rPr>
          <w:b/>
          <w:bCs/>
          <w:i/>
          <w:iCs/>
        </w:rPr>
        <w:t xml:space="preserve"> </w:t>
      </w:r>
      <w:r w:rsidRPr="00BF6FE1">
        <w:rPr>
          <w:b/>
          <w:bCs/>
          <w:i/>
          <w:iCs/>
        </w:rPr>
        <w:t xml:space="preserve">не сдавших </w:t>
      </w:r>
      <w:r w:rsidR="009A201B">
        <w:rPr>
          <w:b/>
          <w:bCs/>
          <w:i/>
          <w:iCs/>
        </w:rPr>
        <w:t xml:space="preserve">математику </w:t>
      </w:r>
      <w:r w:rsidRPr="00BF6FE1">
        <w:rPr>
          <w:b/>
          <w:bCs/>
          <w:i/>
          <w:iCs/>
        </w:rPr>
        <w:t>с первого раза</w:t>
      </w:r>
    </w:p>
    <w:p w14:paraId="195F4DEE" w14:textId="77777777" w:rsidR="00BF6FE1" w:rsidRPr="00BF6FE1" w:rsidRDefault="00BF6FE1" w:rsidP="00BF6FE1">
      <w:pPr>
        <w:jc w:val="center"/>
      </w:pPr>
    </w:p>
    <w:tbl>
      <w:tblPr>
        <w:tblW w:w="907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2977"/>
        <w:gridCol w:w="1559"/>
      </w:tblGrid>
      <w:tr w:rsidR="005571D7" w:rsidRPr="00BF6FE1" w14:paraId="50BE5524" w14:textId="77777777" w:rsidTr="00454A35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D60C0" w14:textId="77777777" w:rsidR="005571D7" w:rsidRPr="00BF6FE1" w:rsidRDefault="005571D7" w:rsidP="005571D7">
            <w:pPr>
              <w:wordWrap w:val="0"/>
              <w:spacing w:line="276" w:lineRule="auto"/>
              <w:rPr>
                <w:rFonts w:ascii="Arial" w:hAnsi="Arial" w:cs="Arial"/>
              </w:rPr>
            </w:pPr>
            <w:r w:rsidRPr="00BF6FE1">
              <w:rPr>
                <w:rFonts w:eastAsia="Calibri"/>
                <w:kern w:val="24"/>
              </w:rPr>
              <w:t> </w:t>
            </w:r>
            <w:r>
              <w:rPr>
                <w:rFonts w:eastAsia="Calibri"/>
                <w:kern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95EA" w14:textId="77777777" w:rsidR="005571D7" w:rsidRPr="00BF6FE1" w:rsidRDefault="005571D7" w:rsidP="005571D7">
            <w:pPr>
              <w:wordWrap w:val="0"/>
              <w:spacing w:line="276" w:lineRule="auto"/>
              <w:jc w:val="center"/>
              <w:rPr>
                <w:rFonts w:ascii="Arial" w:hAnsi="Arial" w:cs="Arial"/>
              </w:rPr>
            </w:pPr>
            <w:r w:rsidRPr="00BF6FE1">
              <w:rPr>
                <w:rFonts w:eastAsia="Calibri"/>
                <w:kern w:val="24"/>
              </w:rPr>
              <w:t>2017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452F11" w14:textId="77777777" w:rsidR="005571D7" w:rsidRPr="00A73EEA" w:rsidRDefault="005571D7" w:rsidP="00454A35">
            <w:pPr>
              <w:jc w:val="center"/>
            </w:pPr>
            <w:r w:rsidRPr="00A73EEA">
              <w:t>2018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2B58B9" w14:textId="77777777" w:rsidR="005571D7" w:rsidRPr="00BF6FE1" w:rsidRDefault="005571D7" w:rsidP="005571D7">
            <w:pPr>
              <w:wordWrap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777DE" w14:textId="77777777" w:rsidR="005571D7" w:rsidRPr="00454A35" w:rsidRDefault="00454A35" w:rsidP="00454A35">
            <w:pPr>
              <w:wordWrap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4A35">
              <w:rPr>
                <w:rFonts w:eastAsia="Calibri"/>
                <w:b/>
                <w:kern w:val="24"/>
              </w:rPr>
              <w:t>2019</w:t>
            </w:r>
          </w:p>
        </w:tc>
      </w:tr>
      <w:tr w:rsidR="005571D7" w:rsidRPr="00BF6FE1" w14:paraId="4AEC8025" w14:textId="77777777" w:rsidTr="00454A35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D52996" w14:textId="77777777" w:rsidR="005571D7" w:rsidRPr="00BF6FE1" w:rsidRDefault="005571D7" w:rsidP="005571D7">
            <w:pPr>
              <w:wordWrap w:val="0"/>
              <w:spacing w:line="276" w:lineRule="auto"/>
              <w:rPr>
                <w:rFonts w:ascii="Arial" w:hAnsi="Arial" w:cs="Arial"/>
              </w:rPr>
            </w:pPr>
            <w:r w:rsidRPr="00BF6FE1">
              <w:rPr>
                <w:rFonts w:eastAsia="Calibri"/>
                <w:kern w:val="24"/>
              </w:rPr>
              <w:t>профиль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1B5B" w14:textId="77777777" w:rsidR="005571D7" w:rsidRPr="00BF6FE1" w:rsidRDefault="005571D7" w:rsidP="005571D7">
            <w:pPr>
              <w:wordWrap w:val="0"/>
              <w:spacing w:line="276" w:lineRule="auto"/>
              <w:jc w:val="center"/>
              <w:rPr>
                <w:rFonts w:ascii="Arial" w:hAnsi="Arial" w:cs="Arial"/>
              </w:rPr>
            </w:pPr>
            <w:r w:rsidRPr="00BF6FE1">
              <w:rPr>
                <w:rFonts w:eastAsia="Calibri"/>
                <w:kern w:val="24"/>
              </w:rPr>
              <w:t>6,9%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8B7747" w14:textId="77777777" w:rsidR="005571D7" w:rsidRPr="00A73EEA" w:rsidRDefault="005571D7" w:rsidP="00454A35">
            <w:pPr>
              <w:jc w:val="center"/>
            </w:pPr>
            <w:r w:rsidRPr="00A73EEA">
              <w:t>3,6%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6BDD7F" w14:textId="77777777" w:rsidR="005571D7" w:rsidRPr="00BF6FE1" w:rsidRDefault="00454A35" w:rsidP="005571D7">
            <w:pPr>
              <w:wordWrap w:val="0"/>
              <w:spacing w:line="276" w:lineRule="auto"/>
              <w:jc w:val="center"/>
              <w:rPr>
                <w:rFonts w:ascii="Arial" w:hAnsi="Arial" w:cs="Arial"/>
              </w:rPr>
            </w:pPr>
            <w:r w:rsidRPr="00C101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270F95" wp14:editId="638DA5F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21590</wp:posOffset>
                      </wp:positionV>
                      <wp:extent cx="1257300" cy="133350"/>
                      <wp:effectExtent l="38100" t="76200" r="0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738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25.05pt;margin-top:1.7pt;width:99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" strokecolor="#9bbb59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571D7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1D30F9" w14:textId="77777777" w:rsidR="005571D7" w:rsidRPr="00454A35" w:rsidRDefault="00454A35" w:rsidP="00454A35">
            <w:pPr>
              <w:jc w:val="center"/>
              <w:rPr>
                <w:rFonts w:ascii="Arial" w:hAnsi="Arial" w:cs="Arial"/>
                <w:b/>
              </w:rPr>
            </w:pPr>
            <w:r w:rsidRPr="00454A35">
              <w:rPr>
                <w:b/>
                <w:noProof/>
              </w:rPr>
              <w:t>6,9</w:t>
            </w:r>
          </w:p>
        </w:tc>
      </w:tr>
      <w:tr w:rsidR="005571D7" w:rsidRPr="00BF6FE1" w14:paraId="287DE3C4" w14:textId="77777777" w:rsidTr="00454A35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FCF46A" w14:textId="77777777" w:rsidR="005571D7" w:rsidRPr="00BF6FE1" w:rsidRDefault="005571D7" w:rsidP="005571D7">
            <w:pPr>
              <w:wordWrap w:val="0"/>
              <w:spacing w:line="276" w:lineRule="auto"/>
              <w:rPr>
                <w:rFonts w:ascii="Arial" w:hAnsi="Arial" w:cs="Arial"/>
              </w:rPr>
            </w:pPr>
            <w:r w:rsidRPr="00BF6FE1">
              <w:rPr>
                <w:rFonts w:eastAsia="Calibri"/>
                <w:kern w:val="24"/>
              </w:rPr>
              <w:t>база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72B5" w14:textId="77777777" w:rsidR="005571D7" w:rsidRPr="00BF6FE1" w:rsidRDefault="005571D7" w:rsidP="005571D7">
            <w:pPr>
              <w:wordWrap w:val="0"/>
              <w:spacing w:line="276" w:lineRule="auto"/>
              <w:jc w:val="center"/>
              <w:rPr>
                <w:rFonts w:ascii="Arial" w:hAnsi="Arial" w:cs="Arial"/>
              </w:rPr>
            </w:pPr>
            <w:r w:rsidRPr="00BF6FE1">
              <w:rPr>
                <w:rFonts w:eastAsia="Calibri"/>
                <w:kern w:val="24"/>
              </w:rPr>
              <w:t>6,3%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F24851" w14:textId="77777777" w:rsidR="005571D7" w:rsidRDefault="005571D7" w:rsidP="00454A35">
            <w:pPr>
              <w:jc w:val="center"/>
            </w:pPr>
            <w:r w:rsidRPr="00A73EEA">
              <w:t>3%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CD3EF8" w14:textId="77777777" w:rsidR="005571D7" w:rsidRPr="00BF6FE1" w:rsidRDefault="00454A35" w:rsidP="005571D7">
            <w:pPr>
              <w:wordWrap w:val="0"/>
              <w:spacing w:line="276" w:lineRule="auto"/>
              <w:jc w:val="center"/>
              <w:rPr>
                <w:rFonts w:ascii="Arial" w:hAnsi="Arial" w:cs="Arial"/>
              </w:rPr>
            </w:pPr>
            <w:r w:rsidRPr="00C101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25B31A" wp14:editId="5D54BE44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26669</wp:posOffset>
                      </wp:positionV>
                      <wp:extent cx="1171575" cy="142875"/>
                      <wp:effectExtent l="38100" t="76200" r="0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00A40" id="Прямая со стрелкой 13" o:spid="_x0000_s1026" type="#_x0000_t32" style="position:absolute;margin-left:28.8pt;margin-top:2.1pt;width:92.2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" strokecolor="#9bbb59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571D7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F56703" w14:textId="77777777" w:rsidR="005571D7" w:rsidRPr="00454A35" w:rsidRDefault="00454A35" w:rsidP="00454A35">
            <w:pPr>
              <w:jc w:val="center"/>
              <w:rPr>
                <w:rFonts w:ascii="Arial" w:hAnsi="Arial" w:cs="Arial"/>
                <w:b/>
              </w:rPr>
            </w:pPr>
            <w:r w:rsidRPr="00454A35">
              <w:rPr>
                <w:b/>
                <w:noProof/>
              </w:rPr>
              <w:t>4,1</w:t>
            </w:r>
          </w:p>
        </w:tc>
      </w:tr>
    </w:tbl>
    <w:p w14:paraId="00978B7B" w14:textId="77777777" w:rsidR="001D0B45" w:rsidRDefault="001D0B45" w:rsidP="00BF6FE1">
      <w:pPr>
        <w:jc w:val="center"/>
      </w:pPr>
    </w:p>
    <w:p w14:paraId="6B2168EB" w14:textId="77777777" w:rsidR="00245D96" w:rsidRDefault="00BF6FE1" w:rsidP="00BF6F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итоге</w:t>
      </w:r>
      <w:r w:rsidR="00454A3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учётом пересдачи </w:t>
      </w:r>
      <w:r w:rsidR="00454A35">
        <w:rPr>
          <w:rFonts w:ascii="Times New Roman CYR" w:hAnsi="Times New Roman CYR" w:cs="Times New Roman CYR"/>
          <w:sz w:val="28"/>
          <w:szCs w:val="28"/>
        </w:rPr>
        <w:t>в основной период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4A35">
        <w:rPr>
          <w:rFonts w:ascii="Times New Roman CYR" w:hAnsi="Times New Roman CYR" w:cs="Times New Roman CYR"/>
          <w:sz w:val="28"/>
          <w:szCs w:val="28"/>
        </w:rPr>
        <w:t xml:space="preserve">2 выпускника, сдававших профильную математику, не справились с экзаменом и будут пересдавать в сентябрьские сроки </w:t>
      </w:r>
      <w:r w:rsidR="002724D1">
        <w:rPr>
          <w:rFonts w:ascii="Times New Roman CYR" w:hAnsi="Times New Roman CYR" w:cs="Times New Roman CYR"/>
          <w:sz w:val="28"/>
          <w:szCs w:val="28"/>
        </w:rPr>
        <w:t xml:space="preserve">математику </w:t>
      </w:r>
      <w:r w:rsidR="00454A35">
        <w:rPr>
          <w:rFonts w:ascii="Times New Roman CYR" w:hAnsi="Times New Roman CYR" w:cs="Times New Roman CYR"/>
          <w:sz w:val="28"/>
          <w:szCs w:val="28"/>
        </w:rPr>
        <w:t>базово</w:t>
      </w:r>
      <w:r w:rsidR="002724D1">
        <w:rPr>
          <w:rFonts w:ascii="Times New Roman CYR" w:hAnsi="Times New Roman CYR" w:cs="Times New Roman CYR"/>
          <w:sz w:val="28"/>
          <w:szCs w:val="28"/>
        </w:rPr>
        <w:t>го</w:t>
      </w:r>
      <w:r w:rsidR="00454A35">
        <w:rPr>
          <w:rFonts w:ascii="Times New Roman CYR" w:hAnsi="Times New Roman CYR" w:cs="Times New Roman CYR"/>
          <w:sz w:val="28"/>
          <w:szCs w:val="28"/>
        </w:rPr>
        <w:t xml:space="preserve"> уровн</w:t>
      </w:r>
      <w:r w:rsidR="002724D1">
        <w:rPr>
          <w:rFonts w:ascii="Times New Roman CYR" w:hAnsi="Times New Roman CYR" w:cs="Times New Roman CYR"/>
          <w:sz w:val="28"/>
          <w:szCs w:val="28"/>
        </w:rPr>
        <w:t>я</w:t>
      </w:r>
      <w:r w:rsidR="00454A3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50CEA6C7" w14:textId="66AC0372" w:rsidR="00BF6FE1" w:rsidRPr="009729F6" w:rsidRDefault="009729F6" w:rsidP="00BF6F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29F6">
        <w:rPr>
          <w:rFonts w:ascii="Times New Roman CYR" w:hAnsi="Times New Roman CYR" w:cs="Times New Roman CYR"/>
          <w:b/>
          <w:bCs/>
          <w:sz w:val="28"/>
          <w:szCs w:val="28"/>
        </w:rPr>
        <w:t xml:space="preserve">В 2019-2020 году </w:t>
      </w:r>
      <w:r w:rsidR="00245D96">
        <w:rPr>
          <w:rFonts w:ascii="Times New Roman CYR" w:hAnsi="Times New Roman CYR" w:cs="Times New Roman CYR"/>
          <w:b/>
          <w:bCs/>
          <w:sz w:val="28"/>
          <w:szCs w:val="28"/>
        </w:rPr>
        <w:t>руководителям образовательных организаций</w:t>
      </w:r>
      <w:r w:rsidRPr="009729F6">
        <w:rPr>
          <w:rFonts w:ascii="Times New Roman CYR" w:hAnsi="Times New Roman CYR" w:cs="Times New Roman CYR"/>
          <w:b/>
          <w:bCs/>
          <w:sz w:val="28"/>
          <w:szCs w:val="28"/>
        </w:rPr>
        <w:t xml:space="preserve"> необходимо </w:t>
      </w:r>
      <w:r w:rsidR="00245D96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спланировать и </w:t>
      </w:r>
      <w:r w:rsidRPr="009729F6">
        <w:rPr>
          <w:rFonts w:ascii="Times New Roman CYR" w:hAnsi="Times New Roman CYR" w:cs="Times New Roman CYR"/>
          <w:b/>
          <w:bCs/>
          <w:sz w:val="28"/>
          <w:szCs w:val="28"/>
        </w:rPr>
        <w:t>провести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729F6">
        <w:rPr>
          <w:rFonts w:ascii="Times New Roman CYR" w:hAnsi="Times New Roman CYR" w:cs="Times New Roman CYR"/>
          <w:b/>
          <w:bCs/>
          <w:sz w:val="28"/>
          <w:szCs w:val="28"/>
        </w:rPr>
        <w:t xml:space="preserve">серьезную работу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будущими </w:t>
      </w:r>
      <w:r w:rsidRPr="009729F6">
        <w:rPr>
          <w:rFonts w:ascii="Times New Roman CYR" w:hAnsi="Times New Roman CYR" w:cs="Times New Roman CYR"/>
          <w:b/>
          <w:bCs/>
          <w:sz w:val="28"/>
          <w:szCs w:val="28"/>
        </w:rPr>
        <w:t>выпускниками,</w:t>
      </w:r>
      <w:r w:rsidR="00245D96">
        <w:rPr>
          <w:rFonts w:ascii="Times New Roman CYR" w:hAnsi="Times New Roman CYR" w:cs="Times New Roman CYR"/>
          <w:b/>
          <w:bCs/>
          <w:sz w:val="28"/>
          <w:szCs w:val="28"/>
        </w:rPr>
        <w:t xml:space="preserve"> их</w:t>
      </w:r>
      <w:r w:rsidRPr="009729F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родителями по осознанному выбору уровня предмета </w:t>
      </w:r>
      <w:r w:rsidRPr="009729F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«математика».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45D9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22E109DF" w14:textId="77777777" w:rsidR="00BF6FE1" w:rsidRDefault="00BF6FE1" w:rsidP="00BF6F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658"/>
        <w:gridCol w:w="4927"/>
        <w:gridCol w:w="222"/>
        <w:gridCol w:w="222"/>
      </w:tblGrid>
      <w:tr w:rsidR="002724D1" w14:paraId="5E74184A" w14:textId="77777777" w:rsidTr="00AB3EFE">
        <w:trPr>
          <w:trHeight w:val="258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2E446C55" w14:textId="77777777" w:rsidR="002724D1" w:rsidRDefault="00AB3EFE" w:rsidP="00BF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141E08" wp14:editId="79D0DEE3">
                  <wp:extent cx="2828925" cy="174307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11FCB4D3" w14:textId="77777777" w:rsidR="002724D1" w:rsidRDefault="00AB3EFE" w:rsidP="00BF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039D54" wp14:editId="6EB78AE3">
                  <wp:extent cx="2990850" cy="1743075"/>
                  <wp:effectExtent l="0" t="0" r="1905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B1C21E" w14:textId="77777777" w:rsidR="002724D1" w:rsidRPr="00BF6FE1" w:rsidRDefault="002724D1" w:rsidP="00BF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noProof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70CCF9" w14:textId="77777777" w:rsidR="002724D1" w:rsidRPr="00BF6FE1" w:rsidRDefault="002724D1" w:rsidP="00BF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noProof/>
                <w:sz w:val="28"/>
                <w:szCs w:val="28"/>
              </w:rPr>
            </w:pPr>
          </w:p>
        </w:tc>
      </w:tr>
    </w:tbl>
    <w:p w14:paraId="26D4B2B0" w14:textId="77777777" w:rsidR="009A201B" w:rsidRDefault="009A201B" w:rsidP="00BF6F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D7E1AE" w14:textId="77777777" w:rsidR="00BF6FE1" w:rsidRDefault="009A201B" w:rsidP="00BF6F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403CC">
        <w:rPr>
          <w:rFonts w:ascii="Times New Roman CYR" w:hAnsi="Times New Roman CYR" w:cs="Times New Roman CYR"/>
          <w:sz w:val="28"/>
          <w:szCs w:val="28"/>
        </w:rPr>
        <w:t>овы</w:t>
      </w:r>
      <w:r>
        <w:rPr>
          <w:rFonts w:ascii="Times New Roman CYR" w:hAnsi="Times New Roman CYR" w:cs="Times New Roman CYR"/>
          <w:sz w:val="28"/>
          <w:szCs w:val="28"/>
        </w:rPr>
        <w:t>силось качество подготовки</w:t>
      </w:r>
      <w:r w:rsidR="00BF6F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78C7">
        <w:rPr>
          <w:rFonts w:ascii="Times New Roman CYR" w:hAnsi="Times New Roman CYR" w:cs="Times New Roman CYR"/>
          <w:sz w:val="28"/>
          <w:szCs w:val="28"/>
        </w:rPr>
        <w:t xml:space="preserve">выпускников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базовой математике </w:t>
      </w:r>
      <w:r w:rsidR="002A78C7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78C7">
        <w:rPr>
          <w:rFonts w:ascii="Times New Roman CYR" w:hAnsi="Times New Roman CYR" w:cs="Times New Roman CYR"/>
          <w:sz w:val="28"/>
          <w:szCs w:val="28"/>
        </w:rPr>
        <w:t>7</w:t>
      </w:r>
      <w:r w:rsidR="00BA4754">
        <w:rPr>
          <w:rFonts w:ascii="Times New Roman CYR" w:hAnsi="Times New Roman CYR" w:cs="Times New Roman CYR"/>
          <w:sz w:val="28"/>
          <w:szCs w:val="28"/>
        </w:rPr>
        <w:t>5,9</w:t>
      </w:r>
      <w:r w:rsidR="002A78C7">
        <w:rPr>
          <w:rFonts w:ascii="Times New Roman CYR" w:hAnsi="Times New Roman CYR" w:cs="Times New Roman CYR"/>
          <w:sz w:val="28"/>
          <w:szCs w:val="28"/>
        </w:rPr>
        <w:t xml:space="preserve">% </w:t>
      </w:r>
      <w:r>
        <w:rPr>
          <w:rFonts w:ascii="Times New Roman CYR" w:hAnsi="Times New Roman CYR" w:cs="Times New Roman CYR"/>
          <w:sz w:val="28"/>
          <w:szCs w:val="28"/>
        </w:rPr>
        <w:t xml:space="preserve">сдали 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данный экзамен на </w:t>
      </w:r>
      <w:r w:rsidR="004362E6">
        <w:rPr>
          <w:rFonts w:ascii="Times New Roman CYR" w:hAnsi="Times New Roman CYR" w:cs="Times New Roman CYR"/>
          <w:sz w:val="28"/>
          <w:szCs w:val="28"/>
        </w:rPr>
        <w:t>«4» и «5»</w:t>
      </w:r>
      <w:r w:rsidR="002A78C7">
        <w:rPr>
          <w:rFonts w:ascii="Times New Roman CYR" w:hAnsi="Times New Roman CYR" w:cs="Times New Roman CYR"/>
          <w:sz w:val="28"/>
          <w:szCs w:val="28"/>
        </w:rPr>
        <w:t xml:space="preserve"> (в 2018 г. – 68,6 %)</w:t>
      </w:r>
      <w:r w:rsidR="004362E6">
        <w:rPr>
          <w:rFonts w:ascii="Times New Roman CYR" w:hAnsi="Times New Roman CYR" w:cs="Times New Roman CYR"/>
          <w:sz w:val="28"/>
          <w:szCs w:val="28"/>
        </w:rPr>
        <w:t>.</w:t>
      </w:r>
      <w:r w:rsidR="00BF6FE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CF99E97" w14:textId="77777777" w:rsidR="00457E4C" w:rsidRDefault="00457E4C" w:rsidP="00BF6FE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45BA2F" w14:textId="77777777" w:rsidR="00BF6FE1" w:rsidRDefault="00BA4754" w:rsidP="00BF6FE1">
      <w:pPr>
        <w:jc w:val="center"/>
      </w:pPr>
      <w:r>
        <w:rPr>
          <w:noProof/>
        </w:rPr>
        <w:drawing>
          <wp:inline distT="0" distB="0" distL="0" distR="0" wp14:anchorId="12580B79" wp14:editId="56BCCEBD">
            <wp:extent cx="4572000" cy="15335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0460D0" w14:textId="77777777" w:rsidR="00457E4C" w:rsidRDefault="00457E4C" w:rsidP="00BF6FE1">
      <w:pPr>
        <w:jc w:val="center"/>
      </w:pPr>
    </w:p>
    <w:p w14:paraId="4002C6D5" w14:textId="77777777" w:rsidR="006563BC" w:rsidRDefault="006563BC" w:rsidP="006563BC">
      <w:pPr>
        <w:ind w:left="360"/>
        <w:rPr>
          <w:b/>
        </w:rPr>
      </w:pPr>
    </w:p>
    <w:p w14:paraId="4592A6DB" w14:textId="77777777" w:rsidR="006563BC" w:rsidRDefault="006563BC" w:rsidP="006563BC">
      <w:pPr>
        <w:ind w:left="360"/>
        <w:rPr>
          <w:b/>
        </w:rPr>
      </w:pPr>
    </w:p>
    <w:p w14:paraId="2617F25B" w14:textId="66C8335A" w:rsidR="006563BC" w:rsidRPr="00814266" w:rsidRDefault="006563BC" w:rsidP="006563BC">
      <w:pPr>
        <w:numPr>
          <w:ilvl w:val="0"/>
          <w:numId w:val="3"/>
        </w:numPr>
        <w:rPr>
          <w:b/>
        </w:rPr>
      </w:pPr>
      <w:r w:rsidRPr="00814266">
        <w:rPr>
          <w:b/>
        </w:rPr>
        <w:t>Повы</w:t>
      </w:r>
      <w:r>
        <w:rPr>
          <w:b/>
        </w:rPr>
        <w:t>шение</w:t>
      </w:r>
      <w:r w:rsidRPr="00814266">
        <w:rPr>
          <w:b/>
        </w:rPr>
        <w:t xml:space="preserve"> дол</w:t>
      </w:r>
      <w:r>
        <w:rPr>
          <w:b/>
        </w:rPr>
        <w:t>и</w:t>
      </w:r>
      <w:r w:rsidRPr="00814266">
        <w:rPr>
          <w:b/>
        </w:rPr>
        <w:t xml:space="preserve"> </w:t>
      </w:r>
      <w:proofErr w:type="spellStart"/>
      <w:r w:rsidRPr="00814266">
        <w:rPr>
          <w:b/>
        </w:rPr>
        <w:t>высокобалльников</w:t>
      </w:r>
      <w:proofErr w:type="spellEnd"/>
      <w:r w:rsidRPr="00814266">
        <w:rPr>
          <w:b/>
        </w:rPr>
        <w:t xml:space="preserve"> по приоритетным предметам – математике и физике.</w:t>
      </w:r>
    </w:p>
    <w:p w14:paraId="7FB95BE1" w14:textId="77777777" w:rsidR="006563BC" w:rsidRDefault="006563BC" w:rsidP="006206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</w:p>
    <w:p w14:paraId="0506CA3E" w14:textId="47141E72" w:rsidR="006206FC" w:rsidRDefault="004362E6" w:rsidP="006206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Улучшилась </w:t>
      </w:r>
      <w:r w:rsidR="006206FC" w:rsidRPr="006206FC">
        <w:rPr>
          <w:sz w:val="28"/>
        </w:rPr>
        <w:t>ситуация и с профильной математикой</w:t>
      </w:r>
      <w:r w:rsidR="006206FC">
        <w:rPr>
          <w:sz w:val="28"/>
        </w:rPr>
        <w:t xml:space="preserve">. </w:t>
      </w:r>
      <w:r w:rsidR="00AA0521">
        <w:rPr>
          <w:rFonts w:ascii="Times New Roman CYR" w:hAnsi="Times New Roman CYR" w:cs="Times New Roman CYR"/>
          <w:sz w:val="28"/>
          <w:szCs w:val="28"/>
        </w:rPr>
        <w:t>Н</w:t>
      </w:r>
      <w:r w:rsidR="006206FC">
        <w:rPr>
          <w:rFonts w:ascii="Times New Roman CYR" w:hAnsi="Times New Roman CYR" w:cs="Times New Roman CYR"/>
          <w:sz w:val="28"/>
          <w:szCs w:val="28"/>
        </w:rPr>
        <w:t>е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смотря на увеличение </w:t>
      </w:r>
      <w:r w:rsidR="00D04334">
        <w:rPr>
          <w:rFonts w:ascii="Times New Roman CYR" w:hAnsi="Times New Roman CYR" w:cs="Times New Roman CYR"/>
          <w:sz w:val="28"/>
          <w:szCs w:val="28"/>
        </w:rPr>
        <w:t>доли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выпускников, не </w:t>
      </w:r>
      <w:r w:rsidR="006206FC">
        <w:rPr>
          <w:rFonts w:ascii="Times New Roman CYR" w:hAnsi="Times New Roman CYR" w:cs="Times New Roman CYR"/>
          <w:sz w:val="28"/>
          <w:szCs w:val="28"/>
        </w:rPr>
        <w:t xml:space="preserve">преодолевших минимальный порог 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по профильной математике, средний балл повысился с 48,7 </w:t>
      </w:r>
      <w:r w:rsidR="00DD399E">
        <w:rPr>
          <w:rFonts w:ascii="Times New Roman CYR" w:hAnsi="Times New Roman CYR" w:cs="Times New Roman CYR"/>
          <w:sz w:val="28"/>
          <w:szCs w:val="28"/>
        </w:rPr>
        <w:t>в 2018 году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до 57</w:t>
      </w:r>
      <w:r w:rsidR="004D1E50">
        <w:rPr>
          <w:rFonts w:ascii="Times New Roman CYR" w:hAnsi="Times New Roman CYR" w:cs="Times New Roman CYR"/>
          <w:sz w:val="28"/>
          <w:szCs w:val="28"/>
        </w:rPr>
        <w:t xml:space="preserve"> в 2019</w:t>
      </w:r>
      <w:r w:rsidR="00DD399E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4D1E50">
        <w:rPr>
          <w:rFonts w:ascii="Times New Roman CYR" w:hAnsi="Times New Roman CYR" w:cs="Times New Roman CYR"/>
          <w:sz w:val="28"/>
          <w:szCs w:val="28"/>
        </w:rPr>
        <w:t>.</w:t>
      </w:r>
      <w:r w:rsidR="00920B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0521">
        <w:rPr>
          <w:rFonts w:ascii="Times New Roman CYR" w:hAnsi="Times New Roman CYR" w:cs="Times New Roman CYR"/>
          <w:sz w:val="28"/>
          <w:szCs w:val="28"/>
        </w:rPr>
        <w:t>И, если в 2018 году т</w:t>
      </w:r>
      <w:r w:rsidR="00920B59">
        <w:rPr>
          <w:rFonts w:ascii="Times New Roman CYR" w:hAnsi="Times New Roman CYR" w:cs="Times New Roman CYR"/>
          <w:sz w:val="28"/>
          <w:szCs w:val="28"/>
        </w:rPr>
        <w:t>олько</w:t>
      </w:r>
      <w:r w:rsidR="006206FC">
        <w:rPr>
          <w:rFonts w:ascii="Times New Roman CYR" w:hAnsi="Times New Roman CYR" w:cs="Times New Roman CYR"/>
          <w:sz w:val="28"/>
          <w:szCs w:val="28"/>
        </w:rPr>
        <w:t xml:space="preserve"> один выпускник</w:t>
      </w:r>
      <w:r w:rsidR="006206FC" w:rsidRPr="00C0538E">
        <w:rPr>
          <w:rFonts w:ascii="Times New Roman CYR" w:hAnsi="Times New Roman CYR" w:cs="Times New Roman CYR"/>
          <w:sz w:val="28"/>
          <w:szCs w:val="28"/>
        </w:rPr>
        <w:t xml:space="preserve"> набрал 80 баллов</w:t>
      </w:r>
      <w:r w:rsidR="00920B59">
        <w:rPr>
          <w:rFonts w:ascii="Times New Roman CYR" w:hAnsi="Times New Roman CYR" w:cs="Times New Roman CYR"/>
          <w:sz w:val="28"/>
          <w:szCs w:val="28"/>
        </w:rPr>
        <w:t>, что составля</w:t>
      </w:r>
      <w:r w:rsidR="00AA0521">
        <w:rPr>
          <w:rFonts w:ascii="Times New Roman CYR" w:hAnsi="Times New Roman CYR" w:cs="Times New Roman CYR"/>
          <w:sz w:val="28"/>
          <w:szCs w:val="28"/>
        </w:rPr>
        <w:t>ло</w:t>
      </w:r>
      <w:r w:rsidR="00920B59">
        <w:rPr>
          <w:rFonts w:ascii="Times New Roman CYR" w:hAnsi="Times New Roman CYR" w:cs="Times New Roman CYR"/>
          <w:sz w:val="28"/>
          <w:szCs w:val="28"/>
        </w:rPr>
        <w:t xml:space="preserve"> 1,2% от общего количества сдававших данный предмет</w:t>
      </w:r>
      <w:r w:rsidR="0051665B">
        <w:rPr>
          <w:rFonts w:ascii="Times New Roman CYR" w:hAnsi="Times New Roman CYR" w:cs="Times New Roman CYR"/>
          <w:sz w:val="28"/>
          <w:szCs w:val="28"/>
        </w:rPr>
        <w:t xml:space="preserve"> (81 и более баллов никто не набрал)</w:t>
      </w:r>
      <w:r w:rsidR="00AA0521">
        <w:rPr>
          <w:rFonts w:ascii="Times New Roman CYR" w:hAnsi="Times New Roman CYR" w:cs="Times New Roman CYR"/>
          <w:sz w:val="28"/>
          <w:szCs w:val="28"/>
        </w:rPr>
        <w:t>, то в 2019 году 8</w:t>
      </w:r>
      <w:r w:rsidR="00B07D9A">
        <w:rPr>
          <w:rFonts w:ascii="Times New Roman CYR" w:hAnsi="Times New Roman CYR" w:cs="Times New Roman CYR"/>
          <w:sz w:val="28"/>
          <w:szCs w:val="28"/>
        </w:rPr>
        <w:t>1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балл и </w:t>
      </w:r>
      <w:r w:rsidR="00814266">
        <w:rPr>
          <w:rFonts w:ascii="Times New Roman CYR" w:hAnsi="Times New Roman CYR" w:cs="Times New Roman CYR"/>
          <w:sz w:val="28"/>
          <w:szCs w:val="28"/>
        </w:rPr>
        <w:t>более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набрали </w:t>
      </w:r>
      <w:r w:rsidR="0062303C">
        <w:rPr>
          <w:rFonts w:ascii="Times New Roman CYR" w:hAnsi="Times New Roman CYR" w:cs="Times New Roman CYR"/>
          <w:sz w:val="28"/>
          <w:szCs w:val="28"/>
        </w:rPr>
        <w:t>5,1</w:t>
      </w:r>
      <w:r w:rsidR="00AA0521">
        <w:rPr>
          <w:rFonts w:ascii="Times New Roman CYR" w:hAnsi="Times New Roman CYR" w:cs="Times New Roman CYR"/>
          <w:sz w:val="28"/>
          <w:szCs w:val="28"/>
        </w:rPr>
        <w:t xml:space="preserve"> % выпускников.</w:t>
      </w:r>
    </w:p>
    <w:p w14:paraId="7089579B" w14:textId="77777777" w:rsidR="00C23DAF" w:rsidRDefault="00C23DAF" w:rsidP="006206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7327" w:type="dxa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514"/>
        <w:gridCol w:w="1560"/>
      </w:tblGrid>
      <w:tr w:rsidR="00C23DAF" w:rsidRPr="002F7ED6" w14:paraId="08EAEFA2" w14:textId="77777777" w:rsidTr="00C23DAF">
        <w:tc>
          <w:tcPr>
            <w:tcW w:w="2694" w:type="dxa"/>
            <w:shd w:val="clear" w:color="auto" w:fill="auto"/>
          </w:tcPr>
          <w:p w14:paraId="5FF2C028" w14:textId="77777777" w:rsidR="00C23DAF" w:rsidRPr="0062303C" w:rsidRDefault="00C23DAF" w:rsidP="00CE7C32">
            <w:pPr>
              <w:jc w:val="center"/>
              <w:rPr>
                <w:b/>
              </w:rPr>
            </w:pPr>
            <w:r w:rsidRPr="0062303C">
              <w:rPr>
                <w:b/>
              </w:rPr>
              <w:t>Математика (профильный уровень)</w:t>
            </w:r>
          </w:p>
        </w:tc>
        <w:tc>
          <w:tcPr>
            <w:tcW w:w="1559" w:type="dxa"/>
          </w:tcPr>
          <w:p w14:paraId="7EC29944" w14:textId="77777777" w:rsidR="00C23DAF" w:rsidRPr="0062303C" w:rsidRDefault="00C23DAF" w:rsidP="00CE7C32">
            <w:pPr>
              <w:jc w:val="center"/>
              <w:rPr>
                <w:b/>
              </w:rPr>
            </w:pPr>
            <w:r w:rsidRPr="0062303C">
              <w:rPr>
                <w:b/>
              </w:rPr>
              <w:t>2017</w:t>
            </w:r>
          </w:p>
        </w:tc>
        <w:tc>
          <w:tcPr>
            <w:tcW w:w="1514" w:type="dxa"/>
          </w:tcPr>
          <w:p w14:paraId="0A7EC4A3" w14:textId="77777777" w:rsidR="00C23DAF" w:rsidRPr="0062303C" w:rsidRDefault="00C23DAF" w:rsidP="00CE7C32">
            <w:pPr>
              <w:jc w:val="center"/>
              <w:rPr>
                <w:b/>
              </w:rPr>
            </w:pPr>
            <w:r w:rsidRPr="0062303C">
              <w:rPr>
                <w:b/>
              </w:rPr>
              <w:t>2018</w:t>
            </w:r>
          </w:p>
        </w:tc>
        <w:tc>
          <w:tcPr>
            <w:tcW w:w="1560" w:type="dxa"/>
          </w:tcPr>
          <w:p w14:paraId="3C4A494D" w14:textId="77777777" w:rsidR="00C23DAF" w:rsidRPr="0062303C" w:rsidRDefault="00C23DAF" w:rsidP="00CE7C32">
            <w:pPr>
              <w:jc w:val="center"/>
              <w:rPr>
                <w:b/>
              </w:rPr>
            </w:pPr>
            <w:r w:rsidRPr="0062303C">
              <w:rPr>
                <w:b/>
              </w:rPr>
              <w:t>2019</w:t>
            </w:r>
          </w:p>
        </w:tc>
      </w:tr>
      <w:tr w:rsidR="00C23DAF" w:rsidRPr="00603CA6" w14:paraId="6B88060D" w14:textId="77777777" w:rsidTr="00C23DAF">
        <w:tc>
          <w:tcPr>
            <w:tcW w:w="2694" w:type="dxa"/>
            <w:shd w:val="clear" w:color="auto" w:fill="auto"/>
          </w:tcPr>
          <w:p w14:paraId="37F7D977" w14:textId="77777777" w:rsidR="00C23DAF" w:rsidRPr="0062303C" w:rsidRDefault="00C23DAF" w:rsidP="00CE7C32">
            <w:pPr>
              <w:jc w:val="center"/>
            </w:pPr>
            <w:r w:rsidRPr="0062303C">
              <w:t>Не преодолели минимальный порог</w:t>
            </w:r>
          </w:p>
        </w:tc>
        <w:tc>
          <w:tcPr>
            <w:tcW w:w="1559" w:type="dxa"/>
          </w:tcPr>
          <w:p w14:paraId="3A5E8C3D" w14:textId="77777777" w:rsidR="00C23DAF" w:rsidRPr="0062303C" w:rsidRDefault="00C23DAF" w:rsidP="00CE7C32">
            <w:pPr>
              <w:jc w:val="center"/>
              <w:rPr>
                <w:sz w:val="28"/>
              </w:rPr>
            </w:pPr>
            <w:r w:rsidRPr="0062303C">
              <w:rPr>
                <w:sz w:val="28"/>
              </w:rPr>
              <w:t>4,9 %</w:t>
            </w:r>
          </w:p>
        </w:tc>
        <w:tc>
          <w:tcPr>
            <w:tcW w:w="1514" w:type="dxa"/>
          </w:tcPr>
          <w:p w14:paraId="5836CA1D" w14:textId="77777777" w:rsidR="00C23DAF" w:rsidRPr="0062303C" w:rsidRDefault="00C23DAF" w:rsidP="00CE7C32">
            <w:pPr>
              <w:jc w:val="center"/>
              <w:rPr>
                <w:sz w:val="28"/>
              </w:rPr>
            </w:pPr>
            <w:r w:rsidRPr="0062303C">
              <w:rPr>
                <w:sz w:val="28"/>
              </w:rPr>
              <w:t>0</w:t>
            </w:r>
          </w:p>
        </w:tc>
        <w:tc>
          <w:tcPr>
            <w:tcW w:w="1560" w:type="dxa"/>
          </w:tcPr>
          <w:p w14:paraId="48F49F17" w14:textId="77777777" w:rsidR="00C23DAF" w:rsidRPr="0062303C" w:rsidRDefault="00C23DAF" w:rsidP="00CE7C32">
            <w:pPr>
              <w:jc w:val="center"/>
              <w:rPr>
                <w:sz w:val="28"/>
              </w:rPr>
            </w:pPr>
            <w:r w:rsidRPr="0062303C">
              <w:rPr>
                <w:sz w:val="28"/>
              </w:rPr>
              <w:t>1,4</w:t>
            </w:r>
            <w:r w:rsidR="0062303C" w:rsidRPr="0062303C">
              <w:rPr>
                <w:sz w:val="28"/>
              </w:rPr>
              <w:t>%</w:t>
            </w:r>
            <w:r w:rsidRPr="0062303C">
              <w:rPr>
                <w:sz w:val="28"/>
              </w:rPr>
              <w:t xml:space="preserve"> </w:t>
            </w:r>
          </w:p>
        </w:tc>
      </w:tr>
      <w:tr w:rsidR="00C23DAF" w:rsidRPr="00603CA6" w14:paraId="5AC09B73" w14:textId="77777777" w:rsidTr="00C23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129D" w14:textId="77777777" w:rsidR="00C23DAF" w:rsidRPr="0062303C" w:rsidRDefault="00C23DAF" w:rsidP="00B07D9A">
            <w:pPr>
              <w:jc w:val="center"/>
            </w:pPr>
            <w:r w:rsidRPr="0062303C">
              <w:t xml:space="preserve">Получили от 81 до 100 </w:t>
            </w:r>
            <w:r w:rsidRPr="0062303C">
              <w:lastRenderedPageBreak/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E78" w14:textId="77777777" w:rsidR="00C23DAF" w:rsidRPr="0062303C" w:rsidRDefault="00C23DAF" w:rsidP="00CE7C32">
            <w:pPr>
              <w:jc w:val="center"/>
              <w:rPr>
                <w:sz w:val="28"/>
              </w:rPr>
            </w:pPr>
            <w:r w:rsidRPr="0062303C">
              <w:rPr>
                <w:sz w:val="28"/>
              </w:rPr>
              <w:lastRenderedPageBreak/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ED8" w14:textId="77777777" w:rsidR="00C23DAF" w:rsidRPr="0062303C" w:rsidRDefault="0062303C" w:rsidP="00CE7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1A7" w14:textId="77777777" w:rsidR="00C23DAF" w:rsidRPr="0062303C" w:rsidRDefault="0062303C" w:rsidP="00CE7C32">
            <w:pPr>
              <w:jc w:val="center"/>
              <w:rPr>
                <w:sz w:val="28"/>
              </w:rPr>
            </w:pPr>
            <w:r w:rsidRPr="0062303C">
              <w:rPr>
                <w:sz w:val="28"/>
              </w:rPr>
              <w:t>5,1</w:t>
            </w:r>
            <w:r w:rsidR="00C23DAF" w:rsidRPr="0062303C">
              <w:rPr>
                <w:sz w:val="28"/>
              </w:rPr>
              <w:t>%</w:t>
            </w:r>
          </w:p>
        </w:tc>
      </w:tr>
    </w:tbl>
    <w:p w14:paraId="2A186511" w14:textId="77777777" w:rsidR="006206FC" w:rsidRDefault="006206FC" w:rsidP="006206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EA124C" w14:textId="77777777" w:rsidR="00B5452E" w:rsidRDefault="0090679B" w:rsidP="00E62D6F">
      <w:pPr>
        <w:spacing w:line="360" w:lineRule="auto"/>
        <w:ind w:firstLine="426"/>
        <w:rPr>
          <w:sz w:val="28"/>
        </w:rPr>
      </w:pPr>
      <w:r>
        <w:rPr>
          <w:noProof/>
        </w:rPr>
        <w:drawing>
          <wp:inline distT="0" distB="0" distL="0" distR="0" wp14:anchorId="245401D4" wp14:editId="45D6DB56">
            <wp:extent cx="5686425" cy="20955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CCAE46" w14:textId="77777777" w:rsidR="00710744" w:rsidRDefault="00E62D6F" w:rsidP="00E62D6F">
      <w:pPr>
        <w:spacing w:line="360" w:lineRule="auto"/>
        <w:ind w:firstLine="426"/>
        <w:rPr>
          <w:sz w:val="28"/>
        </w:rPr>
      </w:pPr>
      <w:r>
        <w:rPr>
          <w:sz w:val="28"/>
        </w:rPr>
        <w:t>Все это стало результатом целенаправленной работы</w:t>
      </w:r>
      <w:r w:rsidR="00AA0521">
        <w:rPr>
          <w:sz w:val="28"/>
        </w:rPr>
        <w:t xml:space="preserve"> и управления и образовательных организаций</w:t>
      </w:r>
      <w:r w:rsidR="00710744">
        <w:rPr>
          <w:sz w:val="28"/>
        </w:rPr>
        <w:t>:</w:t>
      </w:r>
    </w:p>
    <w:p w14:paraId="214683E8" w14:textId="77777777" w:rsidR="00710744" w:rsidRDefault="00710744" w:rsidP="0071074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различных мониторинговых исследований уровня обученности учащихся.</w:t>
      </w:r>
    </w:p>
    <w:p w14:paraId="293F11E8" w14:textId="77777777" w:rsidR="00710744" w:rsidRDefault="00710744" w:rsidP="0071074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тренинговых занятий с педагогами, </w:t>
      </w:r>
      <w:r w:rsidR="00D53FCD">
        <w:rPr>
          <w:rFonts w:ascii="Times New Roman CYR" w:hAnsi="Times New Roman CYR" w:cs="Times New Roman CYR"/>
          <w:sz w:val="28"/>
          <w:szCs w:val="28"/>
        </w:rPr>
        <w:t>имеющими низкий уровень коммуникативной культуры.</w:t>
      </w:r>
    </w:p>
    <w:p w14:paraId="739EB4B7" w14:textId="77777777" w:rsidR="00710744" w:rsidRPr="00710744" w:rsidRDefault="00710744" w:rsidP="0071074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Открытие на базе дополнительного образования детей объединений предметной направленности с привлечением преподавателей системы высшего образования для работы с </w:t>
      </w:r>
      <w:r w:rsidRPr="00710744">
        <w:rPr>
          <w:sz w:val="28"/>
        </w:rPr>
        <w:t>учащимися, ориентированными н</w:t>
      </w:r>
      <w:r>
        <w:rPr>
          <w:sz w:val="28"/>
        </w:rPr>
        <w:t>а получение высокого результата</w:t>
      </w:r>
      <w:r w:rsidR="002724D1">
        <w:rPr>
          <w:sz w:val="28"/>
        </w:rPr>
        <w:t xml:space="preserve"> и претендентами на получение медали «За особые успехи в учении».</w:t>
      </w:r>
    </w:p>
    <w:p w14:paraId="2A87BC9B" w14:textId="77777777" w:rsidR="00710744" w:rsidRDefault="00710744" w:rsidP="0071074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7583F">
        <w:rPr>
          <w:rFonts w:ascii="Times New Roman CYR" w:hAnsi="Times New Roman CYR" w:cs="Times New Roman CYR"/>
          <w:sz w:val="28"/>
          <w:szCs w:val="28"/>
        </w:rPr>
        <w:t>Привлечение рядом школ преподавателей системы высшего образования</w:t>
      </w:r>
      <w:r w:rsidR="0082597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345B3DFB" w14:textId="77777777" w:rsidR="00D53FCD" w:rsidRPr="0077583F" w:rsidRDefault="00D53FCD" w:rsidP="0071074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 </w:t>
      </w:r>
      <w:r w:rsidR="00814266">
        <w:rPr>
          <w:rFonts w:ascii="Times New Roman CYR" w:hAnsi="Times New Roman CYR" w:cs="Times New Roman CYR"/>
          <w:sz w:val="28"/>
          <w:szCs w:val="28"/>
        </w:rPr>
        <w:t xml:space="preserve">процесса </w:t>
      </w:r>
      <w:r>
        <w:rPr>
          <w:rFonts w:ascii="Times New Roman CYR" w:hAnsi="Times New Roman CYR" w:cs="Times New Roman CYR"/>
          <w:sz w:val="28"/>
          <w:szCs w:val="28"/>
        </w:rPr>
        <w:t>подготовки претендентов на медаль и выпускников, ориентированных на получение высокого результата.</w:t>
      </w:r>
    </w:p>
    <w:p w14:paraId="2B659E73" w14:textId="77777777" w:rsidR="00E62D6F" w:rsidRPr="00AA0521" w:rsidRDefault="00710744" w:rsidP="00E62D6F">
      <w:pPr>
        <w:spacing w:line="360" w:lineRule="auto"/>
        <w:ind w:firstLine="426"/>
        <w:jc w:val="both"/>
        <w:rPr>
          <w:color w:val="FF0000"/>
          <w:sz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14:paraId="747C7A91" w14:textId="77777777" w:rsidR="00E62D6F" w:rsidRDefault="00E62D6F" w:rsidP="00E62D6F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</w:t>
      </w:r>
      <w:r w:rsidRPr="00FD3606">
        <w:rPr>
          <w:sz w:val="28"/>
        </w:rPr>
        <w:t xml:space="preserve"> период подготовки к единому государственному экзамену </w:t>
      </w:r>
      <w:r>
        <w:rPr>
          <w:rFonts w:ascii="Times New Roman CYR" w:hAnsi="Times New Roman CYR" w:cs="Times New Roman CYR"/>
          <w:sz w:val="28"/>
          <w:szCs w:val="28"/>
        </w:rPr>
        <w:t>проведена</w:t>
      </w:r>
      <w:r w:rsidRPr="00C053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D3606">
        <w:rPr>
          <w:sz w:val="28"/>
        </w:rPr>
        <w:t>больш</w:t>
      </w:r>
      <w:r>
        <w:rPr>
          <w:sz w:val="28"/>
        </w:rPr>
        <w:t>ая разъяснительная работа</w:t>
      </w:r>
      <w:r w:rsidRPr="00FD3606">
        <w:rPr>
          <w:sz w:val="28"/>
        </w:rPr>
        <w:t xml:space="preserve"> с учащимися и родителями по </w:t>
      </w:r>
      <w:r>
        <w:rPr>
          <w:sz w:val="28"/>
        </w:rPr>
        <w:t xml:space="preserve">осознанному </w:t>
      </w:r>
      <w:r w:rsidRPr="00FD3606">
        <w:rPr>
          <w:sz w:val="28"/>
        </w:rPr>
        <w:t xml:space="preserve">выбору </w:t>
      </w:r>
      <w:r w:rsidR="00710744">
        <w:rPr>
          <w:sz w:val="28"/>
        </w:rPr>
        <w:t>предметов для сдачи ЕГЭ</w:t>
      </w:r>
      <w:r>
        <w:rPr>
          <w:sz w:val="28"/>
        </w:rPr>
        <w:t xml:space="preserve"> (как работниками школы, так и специалистами управления в ходе проведения родительских собраний по подготовке к ГИА по муниципалитетам). </w:t>
      </w:r>
    </w:p>
    <w:p w14:paraId="6676EFE1" w14:textId="77777777" w:rsidR="00B52CCF" w:rsidRDefault="002D2E09" w:rsidP="00B52CC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E40BC">
        <w:rPr>
          <w:rFonts w:ascii="Times New Roman CYR" w:hAnsi="Times New Roman CYR" w:cs="Times New Roman CYR"/>
          <w:sz w:val="28"/>
          <w:szCs w:val="28"/>
        </w:rPr>
        <w:t>результате</w:t>
      </w:r>
      <w:r w:rsidR="00AA0521">
        <w:rPr>
          <w:rFonts w:ascii="Times New Roman CYR" w:hAnsi="Times New Roman CYR" w:cs="Times New Roman CYR"/>
          <w:sz w:val="28"/>
          <w:szCs w:val="28"/>
        </w:rPr>
        <w:t>, в 2019 году не было выпускников, изменивших выбор предметов после 1 февраля.</w:t>
      </w:r>
      <w:r w:rsidR="009E40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074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BDD7775" w14:textId="77777777" w:rsidR="00814266" w:rsidRDefault="006563BC" w:rsidP="009A201B">
      <w:pPr>
        <w:spacing w:line="360" w:lineRule="auto"/>
        <w:ind w:firstLine="426"/>
        <w:jc w:val="both"/>
        <w:rPr>
          <w:sz w:val="28"/>
        </w:rPr>
      </w:pPr>
      <w:r>
        <w:rPr>
          <w:b/>
        </w:rPr>
        <w:t xml:space="preserve"> </w:t>
      </w:r>
    </w:p>
    <w:p w14:paraId="7A3CB2D8" w14:textId="77777777" w:rsidR="00B52CCF" w:rsidRDefault="006E4524" w:rsidP="009A201B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Из предметов по выбору наиболее востребованным на протяжении ряда лет является физика.</w:t>
      </w:r>
    </w:p>
    <w:p w14:paraId="05A605AE" w14:textId="77777777" w:rsidR="006E4524" w:rsidRDefault="00033CF7" w:rsidP="00950524">
      <w:pPr>
        <w:spacing w:line="360" w:lineRule="auto"/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5EA94A5B" wp14:editId="1F967647">
            <wp:extent cx="5229225" cy="15906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348567" w14:textId="77777777" w:rsidR="00950524" w:rsidRPr="00710744" w:rsidRDefault="00710744" w:rsidP="0071074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074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2EEAC29" w14:textId="77777777" w:rsidR="00D3424B" w:rsidRDefault="00996330" w:rsidP="005A2887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1074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физику сдавали </w:t>
      </w:r>
      <w:r w:rsidR="00254075">
        <w:rPr>
          <w:sz w:val="28"/>
          <w:szCs w:val="28"/>
        </w:rPr>
        <w:t>32,8</w:t>
      </w:r>
      <w:r>
        <w:rPr>
          <w:sz w:val="28"/>
          <w:szCs w:val="28"/>
        </w:rPr>
        <w:t>% от общего количества выпускников</w:t>
      </w:r>
      <w:r w:rsidR="00D3424B">
        <w:rPr>
          <w:sz w:val="28"/>
          <w:szCs w:val="28"/>
        </w:rPr>
        <w:t xml:space="preserve">, </w:t>
      </w:r>
      <w:r w:rsidR="008111D8">
        <w:rPr>
          <w:sz w:val="28"/>
          <w:szCs w:val="28"/>
        </w:rPr>
        <w:t>что на 13</w:t>
      </w:r>
      <w:r w:rsidR="00254075">
        <w:rPr>
          <w:sz w:val="28"/>
          <w:szCs w:val="28"/>
        </w:rPr>
        <w:t>,4</w:t>
      </w:r>
      <w:r w:rsidR="008111D8">
        <w:rPr>
          <w:sz w:val="28"/>
          <w:szCs w:val="28"/>
        </w:rPr>
        <w:t>% меньше, чем в 2018 году.</w:t>
      </w:r>
      <w:r w:rsidR="00D3424B">
        <w:rPr>
          <w:sz w:val="28"/>
          <w:szCs w:val="28"/>
        </w:rPr>
        <w:t xml:space="preserve"> </w:t>
      </w:r>
      <w:r w:rsidR="00695425">
        <w:rPr>
          <w:sz w:val="28"/>
          <w:szCs w:val="28"/>
        </w:rPr>
        <w:t>Пороговое значение по ф</w:t>
      </w:r>
      <w:r w:rsidR="008111D8">
        <w:rPr>
          <w:sz w:val="28"/>
          <w:szCs w:val="28"/>
        </w:rPr>
        <w:t>изик</w:t>
      </w:r>
      <w:r w:rsidR="00695425">
        <w:rPr>
          <w:sz w:val="28"/>
          <w:szCs w:val="28"/>
        </w:rPr>
        <w:t>е</w:t>
      </w:r>
      <w:r w:rsidR="008111D8">
        <w:rPr>
          <w:sz w:val="28"/>
          <w:szCs w:val="28"/>
        </w:rPr>
        <w:t xml:space="preserve"> преодолели все (в 2018- </w:t>
      </w:r>
      <w:r w:rsidR="003163D8">
        <w:rPr>
          <w:sz w:val="28"/>
          <w:szCs w:val="28"/>
        </w:rPr>
        <w:t xml:space="preserve">количество не преодолевших - </w:t>
      </w:r>
      <w:r w:rsidR="008111D8">
        <w:rPr>
          <w:sz w:val="28"/>
          <w:szCs w:val="28"/>
        </w:rPr>
        <w:t>2 чел.</w:t>
      </w:r>
      <w:r w:rsidR="00D3424B">
        <w:rPr>
          <w:sz w:val="28"/>
          <w:szCs w:val="28"/>
        </w:rPr>
        <w:t xml:space="preserve"> (2</w:t>
      </w:r>
      <w:r w:rsidRPr="009E0ED0">
        <w:rPr>
          <w:sz w:val="28"/>
          <w:szCs w:val="28"/>
        </w:rPr>
        <w:t>,2%)</w:t>
      </w:r>
      <w:r w:rsidR="003163D8">
        <w:rPr>
          <w:sz w:val="28"/>
          <w:szCs w:val="28"/>
        </w:rPr>
        <w:t>)</w:t>
      </w:r>
      <w:r w:rsidR="008111D8">
        <w:rPr>
          <w:sz w:val="28"/>
          <w:szCs w:val="28"/>
        </w:rPr>
        <w:t>.</w:t>
      </w:r>
      <w:r w:rsidR="00D3424B">
        <w:rPr>
          <w:sz w:val="28"/>
          <w:szCs w:val="28"/>
        </w:rPr>
        <w:t xml:space="preserve"> </w:t>
      </w:r>
      <w:r w:rsidR="008111D8">
        <w:rPr>
          <w:sz w:val="28"/>
          <w:szCs w:val="28"/>
        </w:rPr>
        <w:t xml:space="preserve"> </w:t>
      </w:r>
    </w:p>
    <w:p w14:paraId="494FA8BD" w14:textId="77777777" w:rsidR="00D3424B" w:rsidRDefault="00254075" w:rsidP="00D3424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A4446E0" wp14:editId="585FEB58">
            <wp:extent cx="4972050" cy="16192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0940A4" w14:textId="77777777" w:rsidR="005A2887" w:rsidRPr="008111D8" w:rsidRDefault="005A2887" w:rsidP="005A288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4D1E50">
        <w:rPr>
          <w:sz w:val="28"/>
          <w:szCs w:val="28"/>
        </w:rPr>
        <w:t>Это вполне закономерно и ожидаемо, так как прослеживалась положительная динамика результатов учащихся по итогам различных мониторинговых процедур: по РКР в 10 классе в марте 201</w:t>
      </w:r>
      <w:r w:rsidR="000B5FA2">
        <w:rPr>
          <w:sz w:val="28"/>
          <w:szCs w:val="28"/>
        </w:rPr>
        <w:t>9</w:t>
      </w:r>
      <w:r w:rsidRPr="004D1E50">
        <w:rPr>
          <w:sz w:val="28"/>
          <w:szCs w:val="28"/>
        </w:rPr>
        <w:t xml:space="preserve"> года учащиеся, не преодолевшие минимальный уровень, составляли </w:t>
      </w:r>
      <w:r w:rsidRPr="000B5FA2">
        <w:rPr>
          <w:sz w:val="28"/>
          <w:szCs w:val="28"/>
        </w:rPr>
        <w:t xml:space="preserve">12,5%, </w:t>
      </w:r>
      <w:r w:rsidRPr="004D1E50">
        <w:rPr>
          <w:sz w:val="28"/>
          <w:szCs w:val="28"/>
        </w:rPr>
        <w:t>по итогам экспертизы готовности в декабре этот показатель был равен</w:t>
      </w:r>
      <w:r w:rsidRPr="008111D8">
        <w:rPr>
          <w:color w:val="FF0000"/>
          <w:sz w:val="28"/>
          <w:szCs w:val="28"/>
        </w:rPr>
        <w:t xml:space="preserve"> </w:t>
      </w:r>
      <w:r w:rsidRPr="000B5FA2">
        <w:rPr>
          <w:sz w:val="28"/>
          <w:szCs w:val="28"/>
        </w:rPr>
        <w:t>8,3%.</w:t>
      </w:r>
    </w:p>
    <w:p w14:paraId="4E018F38" w14:textId="77777777" w:rsidR="005A2887" w:rsidRDefault="005A2887" w:rsidP="005A288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996330">
        <w:rPr>
          <w:rFonts w:ascii="Times New Roman CYR" w:hAnsi="Times New Roman CYR" w:cs="Times New Roman CYR"/>
          <w:b/>
          <w:bCs/>
          <w:sz w:val="26"/>
          <w:szCs w:val="28"/>
        </w:rPr>
        <w:t>Динамика доли учащихся, отнесённых к «группе риска»</w:t>
      </w:r>
    </w:p>
    <w:tbl>
      <w:tblPr>
        <w:tblW w:w="94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8"/>
        <w:gridCol w:w="1700"/>
        <w:gridCol w:w="1200"/>
      </w:tblGrid>
      <w:tr w:rsidR="005A2887" w:rsidRPr="00996330" w14:paraId="3846967D" w14:textId="77777777" w:rsidTr="005A2887">
        <w:trPr>
          <w:trHeight w:val="384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E047AA" w14:textId="77777777" w:rsidR="005A2887" w:rsidRPr="00996330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i/>
                <w:iCs/>
                <w:kern w:val="24"/>
                <w:szCs w:val="32"/>
              </w:rPr>
              <w:t xml:space="preserve">Не преодолели </w:t>
            </w:r>
          </w:p>
          <w:p w14:paraId="332A02F3" w14:textId="77777777" w:rsidR="00996330" w:rsidRPr="00996330" w:rsidRDefault="005A2887" w:rsidP="005A2887">
            <w:pPr>
              <w:wordWrap w:val="0"/>
              <w:ind w:left="-108" w:firstLine="108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i/>
                <w:iCs/>
                <w:kern w:val="24"/>
                <w:szCs w:val="32"/>
              </w:rPr>
              <w:t>минимальный порог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BFF4F9" w14:textId="77777777" w:rsidR="005A2887" w:rsidRPr="00996330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rFonts w:cstheme="minorBidi"/>
                <w:kern w:val="24"/>
                <w:szCs w:val="32"/>
              </w:rPr>
              <w:t xml:space="preserve">Итоги </w:t>
            </w:r>
          </w:p>
          <w:p w14:paraId="7825E658" w14:textId="77777777" w:rsidR="00996330" w:rsidRPr="00996330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rFonts w:cstheme="minorBidi"/>
                <w:kern w:val="24"/>
                <w:szCs w:val="32"/>
              </w:rPr>
              <w:t xml:space="preserve">РКР в 10 </w:t>
            </w:r>
            <w:proofErr w:type="spellStart"/>
            <w:r w:rsidRPr="00996330">
              <w:rPr>
                <w:rFonts w:cstheme="minorBidi"/>
                <w:kern w:val="24"/>
                <w:szCs w:val="32"/>
              </w:rPr>
              <w:t>кл</w:t>
            </w:r>
            <w:proofErr w:type="spellEnd"/>
            <w:r w:rsidRPr="00996330">
              <w:rPr>
                <w:rFonts w:cstheme="minorBidi"/>
                <w:kern w:val="24"/>
                <w:szCs w:val="32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02C1C4" w14:textId="77777777" w:rsidR="005A2887" w:rsidRPr="00996330" w:rsidRDefault="005A2887" w:rsidP="00CE7C32">
            <w:pPr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szCs w:val="36"/>
              </w:rPr>
              <w:t xml:space="preserve">Экспертиза готовности к ГИА в 11 </w:t>
            </w:r>
            <w:proofErr w:type="spellStart"/>
            <w:r w:rsidRPr="00996330">
              <w:rPr>
                <w:szCs w:val="36"/>
              </w:rPr>
              <w:t>кл</w:t>
            </w:r>
            <w:proofErr w:type="spellEnd"/>
            <w:r w:rsidRPr="00996330">
              <w:rPr>
                <w:szCs w:val="36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D06986" w14:textId="77777777" w:rsidR="005A2887" w:rsidRPr="00996330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kern w:val="24"/>
                <w:szCs w:val="32"/>
              </w:rPr>
              <w:t>Результаты</w:t>
            </w:r>
          </w:p>
          <w:p w14:paraId="736D140A" w14:textId="77777777" w:rsidR="00996330" w:rsidRPr="00996330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kern w:val="24"/>
                <w:szCs w:val="32"/>
              </w:rPr>
              <w:t>ЕГЭ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A6C615" w14:textId="77777777" w:rsidR="005A2887" w:rsidRPr="00996330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kern w:val="24"/>
                <w:szCs w:val="32"/>
              </w:rPr>
              <w:t xml:space="preserve">Итоги </w:t>
            </w:r>
          </w:p>
          <w:p w14:paraId="2B09F69C" w14:textId="77777777" w:rsidR="00996330" w:rsidRPr="00996330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kern w:val="24"/>
                <w:szCs w:val="32"/>
              </w:rPr>
              <w:t>ВПР</w:t>
            </w:r>
          </w:p>
        </w:tc>
      </w:tr>
      <w:tr w:rsidR="005A2887" w:rsidRPr="00996330" w14:paraId="12A3E03B" w14:textId="77777777" w:rsidTr="005A2887">
        <w:trPr>
          <w:trHeight w:val="331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80EC2" w14:textId="77777777" w:rsidR="005A2887" w:rsidRPr="00996330" w:rsidRDefault="005A2887" w:rsidP="00CE7C32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AD7AE" w14:textId="77777777" w:rsidR="005A2887" w:rsidRPr="00996330" w:rsidRDefault="005A2887" w:rsidP="00CE7C32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A118B0" w14:textId="77777777" w:rsidR="00996330" w:rsidRPr="00996330" w:rsidRDefault="005A2887" w:rsidP="00CE7C32">
            <w:pPr>
              <w:wordWrap w:val="0"/>
              <w:spacing w:line="331" w:lineRule="atLeast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kern w:val="24"/>
                <w:szCs w:val="32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3CCFAF" w14:textId="77777777" w:rsidR="00996330" w:rsidRPr="00996330" w:rsidRDefault="005A2887" w:rsidP="00CE7C32">
            <w:pPr>
              <w:wordWrap w:val="0"/>
              <w:spacing w:line="331" w:lineRule="atLeast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kern w:val="24"/>
                <w:szCs w:val="32"/>
              </w:rPr>
              <w:t>Декабрь</w:t>
            </w: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84BD0" w14:textId="77777777" w:rsidR="005A2887" w:rsidRPr="00996330" w:rsidRDefault="005A2887" w:rsidP="00CE7C32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118DF" w14:textId="77777777" w:rsidR="005A2887" w:rsidRPr="00996330" w:rsidRDefault="005A2887" w:rsidP="00CE7C32">
            <w:pPr>
              <w:rPr>
                <w:rFonts w:ascii="Arial" w:hAnsi="Arial" w:cs="Arial"/>
                <w:szCs w:val="36"/>
              </w:rPr>
            </w:pPr>
          </w:p>
        </w:tc>
      </w:tr>
      <w:tr w:rsidR="005A2887" w:rsidRPr="00996330" w14:paraId="520728AA" w14:textId="77777777" w:rsidTr="005A2887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DFA45" w14:textId="77777777" w:rsidR="00996330" w:rsidRPr="00996330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996330">
              <w:rPr>
                <w:b/>
                <w:bCs/>
                <w:kern w:val="24"/>
                <w:szCs w:val="40"/>
              </w:rPr>
              <w:t>Физика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703CD" w14:textId="77777777" w:rsidR="00996330" w:rsidRPr="000B5FA2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0B5FA2">
              <w:rPr>
                <w:kern w:val="24"/>
                <w:szCs w:val="40"/>
              </w:rPr>
              <w:t>12,5%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B9CE68" w14:textId="77777777" w:rsidR="00996330" w:rsidRPr="000B5FA2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0B5FA2">
              <w:rPr>
                <w:kern w:val="24"/>
                <w:szCs w:val="40"/>
              </w:rPr>
              <w:t>11,7%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3013B7" w14:textId="77777777" w:rsidR="00996330" w:rsidRPr="000B5FA2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0B5FA2">
              <w:rPr>
                <w:kern w:val="24"/>
                <w:szCs w:val="40"/>
              </w:rPr>
              <w:t>8,3%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714C91" w14:textId="77777777" w:rsidR="00996330" w:rsidRPr="000B5FA2" w:rsidRDefault="00284C88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0B5FA2">
              <w:rPr>
                <w:kern w:val="24"/>
                <w:szCs w:val="40"/>
              </w:rPr>
              <w:t>0</w:t>
            </w:r>
            <w:r w:rsidR="005A2887" w:rsidRPr="000B5FA2">
              <w:rPr>
                <w:kern w:val="24"/>
                <w:szCs w:val="40"/>
              </w:rPr>
              <w:t>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931E89" w14:textId="77777777" w:rsidR="00996330" w:rsidRPr="000B5FA2" w:rsidRDefault="005A2887" w:rsidP="00CE7C32">
            <w:pPr>
              <w:wordWrap w:val="0"/>
              <w:jc w:val="center"/>
              <w:rPr>
                <w:rFonts w:ascii="Arial" w:hAnsi="Arial" w:cs="Arial"/>
                <w:szCs w:val="36"/>
              </w:rPr>
            </w:pPr>
            <w:r w:rsidRPr="000B5FA2">
              <w:rPr>
                <w:kern w:val="24"/>
                <w:szCs w:val="40"/>
              </w:rPr>
              <w:t>0%</w:t>
            </w:r>
          </w:p>
        </w:tc>
      </w:tr>
    </w:tbl>
    <w:p w14:paraId="77AFD2C1" w14:textId="77777777" w:rsidR="00D3424B" w:rsidRDefault="00D3424B" w:rsidP="00D3424B">
      <w:pPr>
        <w:spacing w:line="360" w:lineRule="auto"/>
        <w:ind w:firstLine="567"/>
        <w:jc w:val="both"/>
        <w:rPr>
          <w:sz w:val="28"/>
          <w:szCs w:val="28"/>
        </w:rPr>
      </w:pPr>
    </w:p>
    <w:p w14:paraId="2F351D84" w14:textId="77777777" w:rsidR="005A2887" w:rsidRDefault="005A2887" w:rsidP="00D342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прошлым годом </w:t>
      </w:r>
      <w:r w:rsidR="008111D8">
        <w:rPr>
          <w:sz w:val="28"/>
          <w:szCs w:val="28"/>
        </w:rPr>
        <w:t xml:space="preserve">увеличился </w:t>
      </w:r>
      <w:r w:rsidR="00D3424B">
        <w:rPr>
          <w:sz w:val="28"/>
          <w:szCs w:val="28"/>
        </w:rPr>
        <w:t xml:space="preserve">средний балл </w:t>
      </w:r>
      <w:r w:rsidR="008111D8">
        <w:rPr>
          <w:sz w:val="28"/>
          <w:szCs w:val="28"/>
        </w:rPr>
        <w:t xml:space="preserve">– 56,6 </w:t>
      </w:r>
      <w:r w:rsidR="00D3424B">
        <w:rPr>
          <w:sz w:val="28"/>
          <w:szCs w:val="28"/>
        </w:rPr>
        <w:t>(</w:t>
      </w:r>
      <w:r w:rsidR="008111D8">
        <w:rPr>
          <w:sz w:val="28"/>
          <w:szCs w:val="28"/>
        </w:rPr>
        <w:t>в</w:t>
      </w:r>
      <w:r w:rsidR="00D3424B">
        <w:rPr>
          <w:sz w:val="28"/>
          <w:szCs w:val="28"/>
        </w:rPr>
        <w:t xml:space="preserve"> 2018г. – 50,3). </w:t>
      </w:r>
    </w:p>
    <w:p w14:paraId="23BA1DE8" w14:textId="77777777" w:rsidR="005A2887" w:rsidRDefault="005A2887" w:rsidP="005A2887">
      <w:pPr>
        <w:spacing w:line="360" w:lineRule="auto"/>
        <w:jc w:val="center"/>
        <w:rPr>
          <w:sz w:val="28"/>
          <w:szCs w:val="28"/>
        </w:rPr>
      </w:pPr>
      <w:r w:rsidRPr="005A2887">
        <w:rPr>
          <w:noProof/>
          <w:sz w:val="28"/>
          <w:szCs w:val="28"/>
        </w:rPr>
        <w:drawing>
          <wp:inline distT="0" distB="0" distL="0" distR="0" wp14:anchorId="72D4855A" wp14:editId="5E0CCD99">
            <wp:extent cx="4105275" cy="10763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61A15AA" w14:textId="77777777" w:rsidR="00D3424B" w:rsidRDefault="00F248FB" w:rsidP="00D3424B">
      <w:pPr>
        <w:spacing w:line="360" w:lineRule="auto"/>
        <w:ind w:firstLine="567"/>
        <w:jc w:val="both"/>
        <w:rPr>
          <w:sz w:val="28"/>
          <w:szCs w:val="28"/>
        </w:rPr>
      </w:pPr>
      <w:r w:rsidRPr="005A288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 wp14:anchorId="2C3842D2" wp14:editId="05683CC6">
            <wp:simplePos x="0" y="0"/>
            <wp:positionH relativeFrom="column">
              <wp:posOffset>975995</wp:posOffset>
            </wp:positionH>
            <wp:positionV relativeFrom="paragraph">
              <wp:posOffset>306705</wp:posOffset>
            </wp:positionV>
            <wp:extent cx="41624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51" y="21479"/>
                <wp:lineTo x="21551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5A2887" w:rsidRPr="00B93BAF">
        <w:rPr>
          <w:sz w:val="28"/>
          <w:szCs w:val="28"/>
        </w:rPr>
        <w:t xml:space="preserve">Количество </w:t>
      </w:r>
      <w:proofErr w:type="spellStart"/>
      <w:r w:rsidR="005A2887" w:rsidRPr="00B93BAF">
        <w:rPr>
          <w:sz w:val="28"/>
          <w:szCs w:val="28"/>
        </w:rPr>
        <w:t>высокобалльников</w:t>
      </w:r>
      <w:proofErr w:type="spellEnd"/>
      <w:r w:rsidR="005A2887" w:rsidRPr="00B93BAF">
        <w:rPr>
          <w:sz w:val="28"/>
          <w:szCs w:val="28"/>
        </w:rPr>
        <w:t xml:space="preserve"> </w:t>
      </w:r>
      <w:r w:rsidR="008111D8" w:rsidRPr="00B93BAF">
        <w:rPr>
          <w:sz w:val="28"/>
          <w:szCs w:val="28"/>
        </w:rPr>
        <w:t>(8</w:t>
      </w:r>
      <w:r w:rsidR="006563BC" w:rsidRPr="00B93BAF">
        <w:rPr>
          <w:sz w:val="28"/>
          <w:szCs w:val="28"/>
        </w:rPr>
        <w:t>1</w:t>
      </w:r>
      <w:r w:rsidR="008111D8" w:rsidRPr="00B93BAF">
        <w:rPr>
          <w:sz w:val="28"/>
          <w:szCs w:val="28"/>
        </w:rPr>
        <w:t xml:space="preserve"> и более), составляет 4,8 %</w:t>
      </w:r>
      <w:r w:rsidR="00695425" w:rsidRPr="00B93BAF">
        <w:rPr>
          <w:sz w:val="28"/>
          <w:szCs w:val="28"/>
        </w:rPr>
        <w:t xml:space="preserve"> (2018- 1,1%)</w:t>
      </w:r>
      <w:r w:rsidR="008111D8" w:rsidRPr="00B93BAF">
        <w:rPr>
          <w:sz w:val="28"/>
          <w:szCs w:val="28"/>
        </w:rPr>
        <w:t>.</w:t>
      </w:r>
    </w:p>
    <w:p w14:paraId="21BDE012" w14:textId="77777777" w:rsidR="00D3424B" w:rsidRDefault="00D3424B" w:rsidP="005A288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0C49C6B1" w14:textId="77777777" w:rsidR="00EE419C" w:rsidRDefault="00EE419C" w:rsidP="005E1A2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55837F7" w14:textId="77777777" w:rsidR="00F248FB" w:rsidRDefault="00F248FB" w:rsidP="00F248FB">
      <w:pPr>
        <w:spacing w:line="360" w:lineRule="auto"/>
        <w:ind w:left="720"/>
        <w:rPr>
          <w:b/>
        </w:rPr>
      </w:pPr>
    </w:p>
    <w:p w14:paraId="2467B308" w14:textId="77777777" w:rsidR="00F248FB" w:rsidRDefault="00F248FB" w:rsidP="00F248FB">
      <w:pPr>
        <w:spacing w:line="360" w:lineRule="auto"/>
        <w:ind w:left="720"/>
        <w:rPr>
          <w:b/>
        </w:rPr>
      </w:pPr>
    </w:p>
    <w:p w14:paraId="394C0B81" w14:textId="77777777" w:rsidR="00F248FB" w:rsidRDefault="00F248FB" w:rsidP="00F248FB">
      <w:pPr>
        <w:spacing w:line="360" w:lineRule="auto"/>
        <w:ind w:left="720"/>
        <w:rPr>
          <w:b/>
        </w:rPr>
      </w:pPr>
    </w:p>
    <w:p w14:paraId="35622649" w14:textId="77777777" w:rsidR="00F248FB" w:rsidRDefault="00F248FB" w:rsidP="00F248FB">
      <w:pPr>
        <w:spacing w:line="360" w:lineRule="auto"/>
        <w:ind w:left="720"/>
        <w:rPr>
          <w:b/>
        </w:rPr>
      </w:pPr>
    </w:p>
    <w:p w14:paraId="116390DE" w14:textId="77777777" w:rsidR="00F248FB" w:rsidRDefault="00F248FB" w:rsidP="00F248FB">
      <w:pPr>
        <w:spacing w:line="360" w:lineRule="auto"/>
        <w:ind w:left="720"/>
        <w:rPr>
          <w:b/>
        </w:rPr>
      </w:pPr>
    </w:p>
    <w:p w14:paraId="33B96007" w14:textId="77777777" w:rsidR="00F248FB" w:rsidRDefault="00F248FB" w:rsidP="00F248FB">
      <w:pPr>
        <w:spacing w:line="360" w:lineRule="auto"/>
        <w:ind w:left="720"/>
        <w:rPr>
          <w:b/>
        </w:rPr>
      </w:pPr>
    </w:p>
    <w:p w14:paraId="69A5BC0A" w14:textId="77777777" w:rsidR="004D1E50" w:rsidRPr="00795810" w:rsidRDefault="004D1E50" w:rsidP="00F248FB">
      <w:pPr>
        <w:numPr>
          <w:ilvl w:val="0"/>
          <w:numId w:val="5"/>
        </w:numPr>
        <w:spacing w:line="360" w:lineRule="auto"/>
        <w:rPr>
          <w:b/>
        </w:rPr>
      </w:pPr>
      <w:r w:rsidRPr="00795810">
        <w:rPr>
          <w:b/>
        </w:rPr>
        <w:t>Повы</w:t>
      </w:r>
      <w:r>
        <w:rPr>
          <w:b/>
        </w:rPr>
        <w:t>шение</w:t>
      </w:r>
      <w:r w:rsidRPr="00795810">
        <w:rPr>
          <w:b/>
        </w:rPr>
        <w:t xml:space="preserve"> дол</w:t>
      </w:r>
      <w:r>
        <w:rPr>
          <w:b/>
        </w:rPr>
        <w:t>и</w:t>
      </w:r>
      <w:r w:rsidRPr="00795810">
        <w:rPr>
          <w:b/>
        </w:rPr>
        <w:t xml:space="preserve"> </w:t>
      </w:r>
      <w:proofErr w:type="spellStart"/>
      <w:r w:rsidRPr="00795810">
        <w:rPr>
          <w:b/>
        </w:rPr>
        <w:t>высокобалльников</w:t>
      </w:r>
      <w:proofErr w:type="spellEnd"/>
      <w:r w:rsidRPr="00795810">
        <w:rPr>
          <w:b/>
        </w:rPr>
        <w:t xml:space="preserve"> по всем</w:t>
      </w:r>
      <w:r>
        <w:rPr>
          <w:b/>
        </w:rPr>
        <w:t xml:space="preserve"> </w:t>
      </w:r>
      <w:r w:rsidRPr="00795810">
        <w:rPr>
          <w:b/>
        </w:rPr>
        <w:t>предметам.</w:t>
      </w:r>
    </w:p>
    <w:p w14:paraId="162BC120" w14:textId="4B52BFB1" w:rsidR="004D1E50" w:rsidRDefault="004D1E50" w:rsidP="000B5FA2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387CD8">
        <w:rPr>
          <w:sz w:val="28"/>
          <w:szCs w:val="28"/>
        </w:rPr>
        <w:t>В 2019 году произошло повышение доли выпускников, набравших баллы в диапазоне 8</w:t>
      </w:r>
      <w:r>
        <w:rPr>
          <w:sz w:val="28"/>
          <w:szCs w:val="28"/>
        </w:rPr>
        <w:t>1</w:t>
      </w:r>
      <w:r w:rsidRPr="00387CD8">
        <w:rPr>
          <w:sz w:val="28"/>
          <w:szCs w:val="28"/>
        </w:rPr>
        <w:t xml:space="preserve">-100 по </w:t>
      </w:r>
      <w:r w:rsidR="009B353F">
        <w:rPr>
          <w:sz w:val="28"/>
          <w:szCs w:val="28"/>
        </w:rPr>
        <w:t>шести</w:t>
      </w:r>
      <w:r w:rsidRPr="00387CD8">
        <w:rPr>
          <w:sz w:val="28"/>
          <w:szCs w:val="28"/>
        </w:rPr>
        <w:t xml:space="preserve"> предметам: </w:t>
      </w:r>
      <w:r w:rsidR="009B353F">
        <w:rPr>
          <w:sz w:val="28"/>
          <w:szCs w:val="28"/>
        </w:rPr>
        <w:t xml:space="preserve">профильной математике, </w:t>
      </w:r>
      <w:r w:rsidRPr="00387CD8">
        <w:rPr>
          <w:sz w:val="28"/>
          <w:szCs w:val="28"/>
        </w:rPr>
        <w:t xml:space="preserve">обществознанию, физике, истории, литературе и английскому языку (в прошлом году по трем). </w:t>
      </w:r>
      <w:r>
        <w:rPr>
          <w:sz w:val="28"/>
          <w:szCs w:val="28"/>
        </w:rPr>
        <w:t xml:space="preserve">По </w:t>
      </w:r>
      <w:r w:rsidR="009B353F">
        <w:rPr>
          <w:sz w:val="28"/>
          <w:szCs w:val="28"/>
        </w:rPr>
        <w:t>трем</w:t>
      </w:r>
      <w:r>
        <w:rPr>
          <w:sz w:val="28"/>
          <w:szCs w:val="28"/>
        </w:rPr>
        <w:t xml:space="preserve"> предметам наблюдается снижение доли выпускников, преодолевших границу высокого уровня подготовки (</w:t>
      </w:r>
      <w:r w:rsidR="009B353F">
        <w:rPr>
          <w:sz w:val="28"/>
          <w:szCs w:val="28"/>
        </w:rPr>
        <w:t xml:space="preserve">русский язык, </w:t>
      </w:r>
      <w:r>
        <w:rPr>
          <w:sz w:val="28"/>
          <w:szCs w:val="28"/>
        </w:rPr>
        <w:t>химия, биология). Не</w:t>
      </w:r>
      <w:r w:rsidR="00245D96">
        <w:rPr>
          <w:sz w:val="28"/>
          <w:szCs w:val="28"/>
        </w:rPr>
        <w:t>с</w:t>
      </w:r>
      <w:r>
        <w:rPr>
          <w:sz w:val="28"/>
          <w:szCs w:val="28"/>
        </w:rPr>
        <w:t xml:space="preserve">мотря на повышение доли выпускников, не преодолевших минимальную границу по обществознанию, доля </w:t>
      </w:r>
      <w:proofErr w:type="spellStart"/>
      <w:r>
        <w:rPr>
          <w:sz w:val="28"/>
          <w:szCs w:val="28"/>
        </w:rPr>
        <w:t>высокобалльников</w:t>
      </w:r>
      <w:proofErr w:type="spellEnd"/>
      <w:r>
        <w:rPr>
          <w:sz w:val="28"/>
          <w:szCs w:val="28"/>
        </w:rPr>
        <w:t xml:space="preserve"> по обществознанию возросла до 9,2% (в 2018 году- 5,2%).</w:t>
      </w:r>
      <w:r w:rsidR="00D84B20">
        <w:rPr>
          <w:sz w:val="28"/>
          <w:szCs w:val="28"/>
        </w:rPr>
        <w:t xml:space="preserve"> </w:t>
      </w:r>
      <w:r w:rsidR="00D84B20" w:rsidRPr="00D44629">
        <w:rPr>
          <w:sz w:val="28"/>
          <w:szCs w:val="28"/>
        </w:rPr>
        <w:t xml:space="preserve">В итоге, доля </w:t>
      </w:r>
      <w:proofErr w:type="spellStart"/>
      <w:r w:rsidR="00D84B20" w:rsidRPr="00D44629">
        <w:rPr>
          <w:sz w:val="28"/>
          <w:szCs w:val="28"/>
        </w:rPr>
        <w:t>высокобалльников</w:t>
      </w:r>
      <w:proofErr w:type="spellEnd"/>
      <w:r w:rsidR="00D84B20" w:rsidRPr="00D44629">
        <w:rPr>
          <w:sz w:val="28"/>
          <w:szCs w:val="28"/>
        </w:rPr>
        <w:t xml:space="preserve"> по всем предметам в 2019 году составляет </w:t>
      </w:r>
      <w:r w:rsidR="00BA7232">
        <w:rPr>
          <w:sz w:val="28"/>
          <w:szCs w:val="28"/>
        </w:rPr>
        <w:t>14,3%</w:t>
      </w:r>
      <w:r w:rsidR="00D84B20" w:rsidRPr="0008520A">
        <w:rPr>
          <w:color w:val="00B0F0"/>
          <w:sz w:val="28"/>
          <w:szCs w:val="28"/>
        </w:rPr>
        <w:t xml:space="preserve"> </w:t>
      </w:r>
      <w:r w:rsidR="00D84B20" w:rsidRPr="00D44629">
        <w:rPr>
          <w:sz w:val="28"/>
          <w:szCs w:val="28"/>
        </w:rPr>
        <w:t>от всех сдающих ЕГЭ, в прошлом году этот показатель был равен</w:t>
      </w:r>
      <w:r w:rsidR="00BA7232">
        <w:rPr>
          <w:sz w:val="28"/>
          <w:szCs w:val="28"/>
        </w:rPr>
        <w:t xml:space="preserve"> </w:t>
      </w:r>
      <w:r w:rsidR="000B5FA2">
        <w:rPr>
          <w:sz w:val="28"/>
          <w:szCs w:val="28"/>
        </w:rPr>
        <w:t>11,2</w:t>
      </w:r>
      <w:r w:rsidR="00BA7232">
        <w:rPr>
          <w:sz w:val="28"/>
          <w:szCs w:val="28"/>
        </w:rPr>
        <w:t>%.</w:t>
      </w:r>
    </w:p>
    <w:p w14:paraId="279C94E9" w14:textId="77777777" w:rsidR="004D1E50" w:rsidRDefault="004D1E50" w:rsidP="007728DF">
      <w:pPr>
        <w:widowControl w:val="0"/>
        <w:autoSpaceDE w:val="0"/>
        <w:autoSpaceDN w:val="0"/>
        <w:adjustRightInd w:val="0"/>
        <w:spacing w:line="360" w:lineRule="auto"/>
        <w:ind w:firstLine="426"/>
        <w:jc w:val="center"/>
        <w:rPr>
          <w:b/>
          <w:szCs w:val="28"/>
        </w:rPr>
      </w:pPr>
      <w:r w:rsidRPr="009B353F">
        <w:rPr>
          <w:b/>
          <w:szCs w:val="28"/>
        </w:rPr>
        <w:t>Доля участников, набравших 81 и более баллов</w:t>
      </w:r>
    </w:p>
    <w:p w14:paraId="3D096F88" w14:textId="77777777" w:rsidR="004D1E50" w:rsidRDefault="004D1E50" w:rsidP="004D1E50">
      <w:pPr>
        <w:ind w:firstLine="709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822"/>
        <w:gridCol w:w="1168"/>
        <w:gridCol w:w="1159"/>
        <w:gridCol w:w="1293"/>
        <w:gridCol w:w="1365"/>
      </w:tblGrid>
      <w:tr w:rsidR="0008520A" w14:paraId="194E7A0F" w14:textId="77777777" w:rsidTr="0008520A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99C9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84A5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Наименование предмета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27F" w14:textId="77777777" w:rsidR="0008520A" w:rsidRDefault="0008520A" w:rsidP="0024143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Юго-Восточный округ</w:t>
            </w:r>
          </w:p>
        </w:tc>
      </w:tr>
      <w:tr w:rsidR="0008520A" w14:paraId="772E79DE" w14:textId="77777777" w:rsidTr="0008520A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581B" w14:textId="77777777" w:rsidR="0008520A" w:rsidRDefault="0008520A" w:rsidP="0024143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E8A9" w14:textId="77777777" w:rsidR="0008520A" w:rsidRDefault="0008520A" w:rsidP="0024143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881E" w14:textId="77777777" w:rsidR="0008520A" w:rsidRPr="00B07D9A" w:rsidRDefault="0008520A" w:rsidP="00241431">
            <w:pPr>
              <w:spacing w:after="20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B07D9A">
              <w:rPr>
                <w:b/>
                <w:szCs w:val="28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AFF5" w14:textId="77777777" w:rsidR="0008520A" w:rsidRPr="00B07D9A" w:rsidRDefault="0008520A" w:rsidP="00241431">
            <w:pPr>
              <w:spacing w:after="20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B07D9A">
              <w:rPr>
                <w:rFonts w:eastAsiaTheme="minorHAnsi"/>
                <w:b/>
                <w:szCs w:val="28"/>
                <w:lang w:eastAsia="en-US"/>
              </w:rPr>
              <w:t>2018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14D" w14:textId="77777777" w:rsidR="0008520A" w:rsidRPr="00B07D9A" w:rsidRDefault="0008520A" w:rsidP="00241431">
            <w:pPr>
              <w:spacing w:after="200"/>
              <w:jc w:val="center"/>
              <w:rPr>
                <w:b/>
                <w:szCs w:val="28"/>
              </w:rPr>
            </w:pPr>
            <w:r w:rsidRPr="00B07D9A">
              <w:rPr>
                <w:b/>
                <w:szCs w:val="28"/>
              </w:rPr>
              <w:t>2019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2C3" w14:textId="77777777" w:rsidR="0008520A" w:rsidRDefault="0008520A" w:rsidP="0024143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динамика</w:t>
            </w:r>
          </w:p>
        </w:tc>
      </w:tr>
      <w:tr w:rsidR="0008520A" w14:paraId="633320E3" w14:textId="77777777" w:rsidTr="0030379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158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503" w14:textId="77777777" w:rsidR="0008520A" w:rsidRDefault="0008520A" w:rsidP="009729F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7F9" w14:textId="77777777" w:rsidR="0008520A" w:rsidRDefault="0008520A" w:rsidP="009729F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19,3%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6B06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28,7%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0C7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27,6%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5A95D7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-1,1</w:t>
            </w:r>
          </w:p>
        </w:tc>
      </w:tr>
      <w:tr w:rsidR="0008520A" w14:paraId="601FB42C" w14:textId="77777777" w:rsidTr="009729F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EC1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73B" w14:textId="77777777" w:rsidR="0008520A" w:rsidRDefault="0008520A" w:rsidP="009729F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977" w14:textId="77777777" w:rsidR="0008520A" w:rsidRDefault="0008520A" w:rsidP="009729F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846B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A77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5,1%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20B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+5,1</w:t>
            </w:r>
          </w:p>
        </w:tc>
      </w:tr>
      <w:tr w:rsidR="0008520A" w14:paraId="29655D5A" w14:textId="77777777" w:rsidTr="0024143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691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F8D0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F8C3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9,1%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2955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5,2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935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9,2%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375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+4,0</w:t>
            </w:r>
          </w:p>
        </w:tc>
      </w:tr>
      <w:tr w:rsidR="0008520A" w14:paraId="0E3AB419" w14:textId="77777777" w:rsidTr="0024143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41D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BC7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1075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1,2%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3711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1,1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37E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4,8%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1B15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+3,7</w:t>
            </w:r>
          </w:p>
        </w:tc>
      </w:tr>
      <w:tr w:rsidR="0008520A" w14:paraId="6F8D37AF" w14:textId="77777777" w:rsidTr="002E4FF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D0C9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A795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CA5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3,8%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E4A7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4EB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3,3%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6ECBCD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-0,7</w:t>
            </w:r>
          </w:p>
        </w:tc>
      </w:tr>
      <w:tr w:rsidR="0008520A" w14:paraId="68B70473" w14:textId="77777777" w:rsidTr="0024143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7F8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1529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84FC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8F24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884" w14:textId="77777777" w:rsidR="0008520A" w:rsidRDefault="0008520A" w:rsidP="0000611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10,5%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1E2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+10,5</w:t>
            </w:r>
          </w:p>
        </w:tc>
      </w:tr>
      <w:tr w:rsidR="0008520A" w14:paraId="1FDEF7B8" w14:textId="77777777" w:rsidTr="0024143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89A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2A35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FA11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043D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C7D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990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  <w:tr w:rsidR="0008520A" w14:paraId="1DD6EB63" w14:textId="77777777" w:rsidTr="002E4FF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1CE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DC02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2034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3ED0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6,7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5D2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5CE557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- 6,7</w:t>
            </w:r>
          </w:p>
        </w:tc>
      </w:tr>
      <w:tr w:rsidR="0008520A" w14:paraId="7955DEE5" w14:textId="77777777" w:rsidTr="0024143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1F5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184C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02B7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D78F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1D0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66,7%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2BC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+66,7</w:t>
            </w:r>
          </w:p>
        </w:tc>
      </w:tr>
      <w:tr w:rsidR="0008520A" w14:paraId="64590D2F" w14:textId="77777777" w:rsidTr="0024143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6E8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4BE4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C2C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55BA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9038" w14:textId="77777777" w:rsidR="0008520A" w:rsidRDefault="0008520A" w:rsidP="004D1E50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169" w14:textId="77777777" w:rsidR="0008520A" w:rsidRDefault="0008520A" w:rsidP="004D1E50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+30</w:t>
            </w:r>
          </w:p>
        </w:tc>
      </w:tr>
      <w:tr w:rsidR="0008520A" w14:paraId="74F77149" w14:textId="77777777" w:rsidTr="0024143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C13" w14:textId="77777777" w:rsidR="0008520A" w:rsidRDefault="0008520A" w:rsidP="009729F6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33D" w14:textId="77777777" w:rsidR="0008520A" w:rsidRDefault="0008520A" w:rsidP="0024143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8EF" w14:textId="77777777" w:rsidR="0008520A" w:rsidRDefault="0008520A" w:rsidP="0024143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577E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17A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3F4" w14:textId="77777777" w:rsidR="0008520A" w:rsidRDefault="0008520A" w:rsidP="00241431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</w:tbl>
    <w:p w14:paraId="53C20211" w14:textId="77777777" w:rsidR="004D1E50" w:rsidRDefault="004D1E50" w:rsidP="004D1E5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54D62C74" w14:textId="77777777" w:rsidR="002C0DF7" w:rsidRDefault="002C0DF7" w:rsidP="004D1E5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377435A8" w14:textId="77777777" w:rsidR="00795810" w:rsidRPr="00C179D8" w:rsidRDefault="002E4FFC" w:rsidP="00795810">
      <w:pPr>
        <w:numPr>
          <w:ilvl w:val="0"/>
          <w:numId w:val="4"/>
        </w:numPr>
        <w:rPr>
          <w:b/>
        </w:rPr>
      </w:pPr>
      <w:r>
        <w:rPr>
          <w:b/>
        </w:rPr>
        <w:t>С</w:t>
      </w:r>
      <w:r w:rsidR="00795810" w:rsidRPr="00C179D8">
        <w:rPr>
          <w:b/>
        </w:rPr>
        <w:t>ни</w:t>
      </w:r>
      <w:r w:rsidR="006563BC">
        <w:rPr>
          <w:b/>
        </w:rPr>
        <w:t>жение</w:t>
      </w:r>
      <w:r w:rsidR="00795810" w:rsidRPr="00C179D8">
        <w:rPr>
          <w:b/>
        </w:rPr>
        <w:t xml:space="preserve"> дол</w:t>
      </w:r>
      <w:r w:rsidR="006563BC">
        <w:rPr>
          <w:b/>
        </w:rPr>
        <w:t>и</w:t>
      </w:r>
      <w:r w:rsidR="00795810" w:rsidRPr="00C179D8">
        <w:rPr>
          <w:b/>
        </w:rPr>
        <w:t xml:space="preserve"> выпускников, не преодолевших порог по предметам </w:t>
      </w:r>
    </w:p>
    <w:p w14:paraId="003B4DDE" w14:textId="77777777" w:rsidR="00795810" w:rsidRDefault="00795810" w:rsidP="00795810">
      <w:pPr>
        <w:rPr>
          <w:b/>
        </w:rPr>
      </w:pPr>
      <w:r w:rsidRPr="00C179D8">
        <w:rPr>
          <w:b/>
        </w:rPr>
        <w:t xml:space="preserve">      по выбору.</w:t>
      </w:r>
    </w:p>
    <w:p w14:paraId="7E26FD56" w14:textId="77777777" w:rsidR="006563BC" w:rsidRPr="00C179D8" w:rsidRDefault="006563BC" w:rsidP="00795810">
      <w:pPr>
        <w:rPr>
          <w:b/>
        </w:rPr>
      </w:pPr>
    </w:p>
    <w:p w14:paraId="38D1B538" w14:textId="77777777" w:rsidR="006563BC" w:rsidRPr="00425EFD" w:rsidRDefault="00825974" w:rsidP="006563BC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563BC">
        <w:rPr>
          <w:sz w:val="28"/>
          <w:szCs w:val="28"/>
        </w:rPr>
        <w:t>К</w:t>
      </w:r>
      <w:r w:rsidR="006563BC" w:rsidRPr="0025705D">
        <w:rPr>
          <w:sz w:val="28"/>
          <w:szCs w:val="28"/>
        </w:rPr>
        <w:t>оличество предметов, по которым выпускники не преодолели минимальный порог в 2019 году уменьшилось с 4 до 2-ух</w:t>
      </w:r>
      <w:r w:rsidR="006563BC">
        <w:rPr>
          <w:sz w:val="28"/>
          <w:szCs w:val="28"/>
        </w:rPr>
        <w:t xml:space="preserve"> (обществознание и биология), </w:t>
      </w:r>
      <w:r w:rsidR="006563BC" w:rsidRPr="00425EFD">
        <w:rPr>
          <w:b/>
          <w:bCs/>
          <w:sz w:val="28"/>
          <w:szCs w:val="28"/>
        </w:rPr>
        <w:t xml:space="preserve">но, в целом, доля выпускников, не преодолевших минимальный порог по предметам по выбору увеличилась на 0,6% (с 6,2 % в 2018, до 6,8% в 2019 году).  </w:t>
      </w:r>
    </w:p>
    <w:p w14:paraId="6021F9A3" w14:textId="77777777" w:rsidR="002C0DF7" w:rsidRDefault="002C0DF7" w:rsidP="006563BC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14:paraId="1272C952" w14:textId="77777777" w:rsidR="00C179D8" w:rsidRDefault="00C179D8" w:rsidP="00C179D8">
      <w:pPr>
        <w:jc w:val="center"/>
        <w:rPr>
          <w:b/>
          <w:szCs w:val="28"/>
        </w:rPr>
      </w:pPr>
      <w:r>
        <w:rPr>
          <w:b/>
          <w:szCs w:val="28"/>
        </w:rPr>
        <w:t xml:space="preserve">Доля участников, не преодолевших минимальную границу </w:t>
      </w:r>
    </w:p>
    <w:p w14:paraId="58A1FFDE" w14:textId="77777777" w:rsidR="00C179D8" w:rsidRDefault="00C179D8" w:rsidP="00C179D8">
      <w:pPr>
        <w:jc w:val="center"/>
        <w:rPr>
          <w:b/>
          <w:szCs w:val="28"/>
        </w:rPr>
      </w:pPr>
      <w:r>
        <w:rPr>
          <w:b/>
          <w:szCs w:val="28"/>
        </w:rPr>
        <w:t>(от количества сдававших данный предмет)</w:t>
      </w:r>
    </w:p>
    <w:p w14:paraId="59E1C083" w14:textId="77777777" w:rsidR="00C179D8" w:rsidRDefault="00C179D8" w:rsidP="00C179D8">
      <w:pPr>
        <w:ind w:firstLine="709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14"/>
        <w:gridCol w:w="1047"/>
        <w:gridCol w:w="1126"/>
        <w:gridCol w:w="1356"/>
        <w:gridCol w:w="1503"/>
        <w:gridCol w:w="1560"/>
      </w:tblGrid>
      <w:tr w:rsidR="007C2655" w14:paraId="70387BF1" w14:textId="77777777" w:rsidTr="007C265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4BC3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071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Наименование предмета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9868" w14:textId="77777777" w:rsidR="007C2655" w:rsidRDefault="007C2655" w:rsidP="00CE7C32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Юго-Восточный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A0F4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Самарская область</w:t>
            </w:r>
          </w:p>
        </w:tc>
      </w:tr>
      <w:tr w:rsidR="007C2655" w14:paraId="49CE7F00" w14:textId="77777777" w:rsidTr="0082597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BB72" w14:textId="77777777" w:rsidR="007C2655" w:rsidRDefault="007C2655" w:rsidP="00CE7C32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D7A9" w14:textId="77777777" w:rsidR="007C2655" w:rsidRDefault="007C2655" w:rsidP="00CE7C32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40AB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A489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481C907" w14:textId="77777777" w:rsidR="007C2655" w:rsidRDefault="007C2655" w:rsidP="00CE7C32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E04B" w14:textId="77777777" w:rsidR="007C2655" w:rsidRDefault="007C2655" w:rsidP="00CE7C32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динамика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736B" w14:textId="77777777" w:rsidR="007C2655" w:rsidRDefault="007C2655" w:rsidP="007C2655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2019</w:t>
            </w:r>
          </w:p>
        </w:tc>
      </w:tr>
      <w:tr w:rsidR="007C2655" w14:paraId="7CDF8E33" w14:textId="77777777" w:rsidTr="002E4F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682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6519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2894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13%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8DF5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9,1</w:t>
            </w:r>
            <w:r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253D036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678A25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+0,9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82D" w14:textId="77777777" w:rsidR="007C2655" w:rsidRDefault="00825974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14,9</w:t>
            </w:r>
            <w:r w:rsidR="007C2655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7C2655" w14:paraId="45991371" w14:textId="77777777" w:rsidTr="008259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226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7CF5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6B9E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1,2%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511B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2,2</w:t>
            </w:r>
            <w:r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960684D" w14:textId="77777777" w:rsidR="007C2655" w:rsidRPr="005E1A2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69A" w14:textId="77777777" w:rsidR="007C2655" w:rsidRPr="005E1A2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99D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25974">
              <w:rPr>
                <w:rFonts w:eastAsiaTheme="minorHAnsi"/>
                <w:szCs w:val="28"/>
                <w:lang w:eastAsia="en-US"/>
              </w:rPr>
              <w:t>3,5</w:t>
            </w:r>
          </w:p>
        </w:tc>
      </w:tr>
      <w:tr w:rsidR="007C2655" w14:paraId="4CEBC408" w14:textId="77777777" w:rsidTr="002E4F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3DD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E8A6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E718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3,8%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65CC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</w:t>
            </w:r>
            <w:r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FF03A65" w14:textId="77777777" w:rsidR="007C2655" w:rsidRPr="005E1A2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FD1520" w14:textId="77777777" w:rsidR="007C2655" w:rsidRPr="005E1A25" w:rsidRDefault="007C2655" w:rsidP="007C2655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 w:rsidRPr="005E1A25">
              <w:rPr>
                <w:rFonts w:eastAsiaTheme="minorHAnsi"/>
                <w:szCs w:val="28"/>
                <w:lang w:eastAsia="en-US"/>
              </w:rPr>
              <w:t>+</w:t>
            </w: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DB4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7C2655" w14:paraId="7006C8CA" w14:textId="77777777" w:rsidTr="008259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561B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F7AA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14E4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9,1%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4A65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92DB6D2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D9F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39A" w14:textId="77777777" w:rsidR="007C2655" w:rsidRDefault="00825974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4,0</w:t>
            </w:r>
            <w:r w:rsidR="007C2655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7C2655" w14:paraId="7C352EA8" w14:textId="77777777" w:rsidTr="008259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229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5493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518A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CF34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FE7074E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0A3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616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7C2655" w14:paraId="05E0B945" w14:textId="77777777" w:rsidTr="008259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CFA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F5BB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E8A4" w14:textId="77777777" w:rsidR="007C2655" w:rsidRDefault="007C2655" w:rsidP="00CE7C3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B005" w14:textId="77777777" w:rsidR="007C2655" w:rsidRPr="00943029" w:rsidRDefault="007C2655" w:rsidP="00CE7C32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943029">
              <w:rPr>
                <w:rFonts w:eastAsiaTheme="minorHAnsi"/>
                <w:szCs w:val="22"/>
                <w:lang w:eastAsia="en-US"/>
              </w:rPr>
              <w:t>6,7</w:t>
            </w:r>
            <w:r w:rsidRPr="00943029"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C2FA4DB" w14:textId="77777777" w:rsidR="007C2655" w:rsidRPr="005E1A2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4E9" w14:textId="77777777" w:rsidR="007C2655" w:rsidRPr="005E1A2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5E1A25">
              <w:rPr>
                <w:rFonts w:eastAsiaTheme="minorHAnsi"/>
                <w:szCs w:val="28"/>
                <w:lang w:eastAsia="en-US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FD6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25974">
              <w:rPr>
                <w:rFonts w:eastAsiaTheme="minorHAnsi"/>
                <w:szCs w:val="28"/>
                <w:lang w:eastAsia="en-US"/>
              </w:rPr>
              <w:t>11,2</w:t>
            </w:r>
          </w:p>
        </w:tc>
      </w:tr>
      <w:tr w:rsidR="007C2655" w14:paraId="719C1F8C" w14:textId="77777777" w:rsidTr="008259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C35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534F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F789" w14:textId="77777777" w:rsidR="007C2655" w:rsidRDefault="007C2655" w:rsidP="00CE7C3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03BC" w14:textId="77777777" w:rsidR="007C2655" w:rsidRPr="00943029" w:rsidRDefault="007C2655" w:rsidP="00CE7C32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943029">
              <w:rPr>
                <w:rFonts w:eastAsiaTheme="minorHAnsi"/>
                <w:szCs w:val="22"/>
                <w:lang w:eastAsia="en-US"/>
              </w:rPr>
              <w:t>0</w:t>
            </w:r>
            <w:r w:rsidRPr="00943029"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95D0948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BA9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754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25974">
              <w:rPr>
                <w:rFonts w:eastAsiaTheme="minorHAnsi"/>
                <w:szCs w:val="28"/>
                <w:lang w:eastAsia="en-US"/>
              </w:rPr>
              <w:t>2,8</w:t>
            </w:r>
          </w:p>
        </w:tc>
      </w:tr>
      <w:tr w:rsidR="007C2655" w14:paraId="6A6B85A4" w14:textId="77777777" w:rsidTr="008259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C7E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05A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277A" w14:textId="77777777" w:rsidR="007C2655" w:rsidRDefault="007C2655" w:rsidP="00CE7C3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3170" w14:textId="77777777" w:rsidR="007C2655" w:rsidRPr="00943029" w:rsidRDefault="007C2655" w:rsidP="00CE7C32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943029">
              <w:rPr>
                <w:rFonts w:eastAsiaTheme="minorHAnsi"/>
                <w:szCs w:val="22"/>
                <w:lang w:eastAsia="en-US"/>
              </w:rPr>
              <w:t>0</w:t>
            </w:r>
            <w:r w:rsidRPr="00943029"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EC95F6B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B85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A61" w14:textId="77777777" w:rsidR="007C2655" w:rsidRDefault="007C2655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825974" w14:paraId="4A2197EF" w14:textId="77777777" w:rsidTr="008259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C94" w14:textId="77777777" w:rsidR="00825974" w:rsidRDefault="00825974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81A" w14:textId="77777777" w:rsidR="00825974" w:rsidRDefault="00825974" w:rsidP="00CE7C32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B39" w14:textId="77777777" w:rsidR="00825974" w:rsidRDefault="00825974" w:rsidP="00CE7C32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C204" w14:textId="77777777" w:rsidR="00825974" w:rsidRPr="00943029" w:rsidRDefault="00825974" w:rsidP="00CE7C32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9BDD1CC" w14:textId="77777777" w:rsidR="00825974" w:rsidRDefault="00825974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762" w14:textId="77777777" w:rsidR="00825974" w:rsidRDefault="00825974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4E2" w14:textId="77777777" w:rsidR="00825974" w:rsidRDefault="00825974" w:rsidP="00CE7C32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</w:tr>
    </w:tbl>
    <w:p w14:paraId="05CE90C2" w14:textId="77777777" w:rsidR="0077583F" w:rsidRDefault="0077583F" w:rsidP="002A30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094094A" w14:textId="0A5B3BA0" w:rsidR="006563BC" w:rsidRDefault="00BB5739" w:rsidP="00BB573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563BC" w:rsidRPr="007E4CD0">
        <w:rPr>
          <w:b/>
          <w:bCs/>
          <w:sz w:val="28"/>
          <w:szCs w:val="28"/>
        </w:rPr>
        <w:t xml:space="preserve">Следует отметить, что </w:t>
      </w:r>
      <w:r w:rsidR="007E4CD0" w:rsidRPr="007E4CD0">
        <w:rPr>
          <w:b/>
          <w:bCs/>
          <w:sz w:val="28"/>
          <w:szCs w:val="28"/>
        </w:rPr>
        <w:t>на фоне увеличения количества выпускников, которые выбирают для сдачи обществознание и биологию, доля не преодолевших порог</w:t>
      </w:r>
      <w:r w:rsidR="006563BC" w:rsidRPr="007E4CD0">
        <w:rPr>
          <w:b/>
          <w:bCs/>
          <w:sz w:val="28"/>
          <w:szCs w:val="28"/>
        </w:rPr>
        <w:t xml:space="preserve"> </w:t>
      </w:r>
      <w:r w:rsidR="00E54628">
        <w:rPr>
          <w:b/>
          <w:bCs/>
          <w:sz w:val="28"/>
          <w:szCs w:val="28"/>
        </w:rPr>
        <w:t xml:space="preserve">по этим предметам </w:t>
      </w:r>
      <w:r w:rsidR="007E4CD0" w:rsidRPr="007E4CD0">
        <w:rPr>
          <w:b/>
          <w:bCs/>
          <w:sz w:val="28"/>
          <w:szCs w:val="28"/>
        </w:rPr>
        <w:t xml:space="preserve">увеличивается. Это </w:t>
      </w:r>
      <w:r w:rsidR="007E4CD0">
        <w:rPr>
          <w:b/>
          <w:bCs/>
          <w:sz w:val="28"/>
          <w:szCs w:val="28"/>
        </w:rPr>
        <w:t xml:space="preserve">повод для </w:t>
      </w:r>
      <w:r w:rsidR="00E54628">
        <w:rPr>
          <w:b/>
          <w:bCs/>
          <w:sz w:val="28"/>
          <w:szCs w:val="28"/>
        </w:rPr>
        <w:t>анализа</w:t>
      </w:r>
      <w:r w:rsidR="007E4CD0">
        <w:rPr>
          <w:b/>
          <w:bCs/>
          <w:sz w:val="28"/>
          <w:szCs w:val="28"/>
        </w:rPr>
        <w:t xml:space="preserve"> и </w:t>
      </w:r>
      <w:r w:rsidR="00D04334">
        <w:rPr>
          <w:b/>
          <w:bCs/>
          <w:sz w:val="28"/>
          <w:szCs w:val="28"/>
        </w:rPr>
        <w:t xml:space="preserve">определенных </w:t>
      </w:r>
      <w:r w:rsidR="007E4CD0">
        <w:rPr>
          <w:b/>
          <w:bCs/>
          <w:sz w:val="28"/>
          <w:szCs w:val="28"/>
        </w:rPr>
        <w:t xml:space="preserve">выводов окружных и школьных методических объединений, руководителей школ. </w:t>
      </w:r>
      <w:r w:rsidR="00E54628">
        <w:rPr>
          <w:b/>
          <w:bCs/>
          <w:sz w:val="28"/>
          <w:szCs w:val="28"/>
        </w:rPr>
        <w:t xml:space="preserve">В 2019-2020 учебном году </w:t>
      </w:r>
      <w:r w:rsidR="00425EFD">
        <w:rPr>
          <w:b/>
          <w:bCs/>
          <w:sz w:val="28"/>
          <w:szCs w:val="28"/>
        </w:rPr>
        <w:t xml:space="preserve">планируем </w:t>
      </w:r>
      <w:r w:rsidR="00425EFD">
        <w:rPr>
          <w:b/>
          <w:bCs/>
          <w:sz w:val="28"/>
          <w:szCs w:val="28"/>
        </w:rPr>
        <w:lastRenderedPageBreak/>
        <w:t>оценить качество подготовки обучающихся 10 классов по данным предметам путем проведения мониторинга</w:t>
      </w:r>
      <w:r w:rsidR="00D04334">
        <w:rPr>
          <w:b/>
          <w:bCs/>
          <w:sz w:val="28"/>
          <w:szCs w:val="28"/>
        </w:rPr>
        <w:t xml:space="preserve"> </w:t>
      </w:r>
      <w:r w:rsidR="00425EFD">
        <w:rPr>
          <w:b/>
          <w:bCs/>
          <w:sz w:val="28"/>
          <w:szCs w:val="28"/>
        </w:rPr>
        <w:t>в начале и в конце учебного года.</w:t>
      </w:r>
    </w:p>
    <w:p w14:paraId="3AD7E410" w14:textId="77777777" w:rsidR="007E4CD0" w:rsidRPr="007E4CD0" w:rsidRDefault="007E4CD0" w:rsidP="00BB573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</w:rPr>
      </w:pPr>
    </w:p>
    <w:p w14:paraId="2A35392C" w14:textId="77777777" w:rsidR="00795810" w:rsidRPr="002A301B" w:rsidRDefault="00795810" w:rsidP="005A288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FF0000"/>
          <w:sz w:val="28"/>
          <w:szCs w:val="28"/>
        </w:rPr>
      </w:pPr>
    </w:p>
    <w:p w14:paraId="56DF05EE" w14:textId="77777777" w:rsidR="00BB5739" w:rsidRDefault="002E4FFC" w:rsidP="00F429CD">
      <w:pPr>
        <w:jc w:val="center"/>
        <w:rPr>
          <w:b/>
          <w:szCs w:val="28"/>
        </w:rPr>
      </w:pPr>
      <w:r>
        <w:rPr>
          <w:b/>
          <w:szCs w:val="28"/>
        </w:rPr>
        <w:t xml:space="preserve">ГИА-9 </w:t>
      </w:r>
    </w:p>
    <w:p w14:paraId="44F35719" w14:textId="77777777" w:rsidR="00BB5739" w:rsidRDefault="00BB5739" w:rsidP="00F429CD">
      <w:pPr>
        <w:jc w:val="center"/>
        <w:rPr>
          <w:b/>
          <w:szCs w:val="28"/>
        </w:rPr>
      </w:pPr>
    </w:p>
    <w:p w14:paraId="4661398A" w14:textId="77777777" w:rsidR="0077583F" w:rsidRDefault="0077583F" w:rsidP="005A288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1AE94CB6" w14:textId="77777777" w:rsidR="002971D8" w:rsidRPr="002971D8" w:rsidRDefault="002971D8" w:rsidP="002971D8">
      <w:pPr>
        <w:spacing w:line="360" w:lineRule="auto"/>
        <w:ind w:firstLine="567"/>
        <w:jc w:val="both"/>
        <w:rPr>
          <w:sz w:val="28"/>
          <w:szCs w:val="28"/>
        </w:rPr>
      </w:pPr>
      <w:r w:rsidRPr="002971D8">
        <w:rPr>
          <w:sz w:val="28"/>
          <w:szCs w:val="28"/>
        </w:rPr>
        <w:t xml:space="preserve">По итогам проведения государственной итоговой аттестации аттестаты об основном общем образовании получили </w:t>
      </w:r>
      <w:r w:rsidR="0091076B">
        <w:rPr>
          <w:sz w:val="28"/>
          <w:szCs w:val="28"/>
        </w:rPr>
        <w:t xml:space="preserve">99,8 % (в 2018 - </w:t>
      </w:r>
      <w:r w:rsidRPr="002971D8">
        <w:rPr>
          <w:sz w:val="28"/>
          <w:szCs w:val="28"/>
        </w:rPr>
        <w:t>98,3%</w:t>
      </w:r>
      <w:r w:rsidR="0091076B">
        <w:rPr>
          <w:sz w:val="28"/>
          <w:szCs w:val="28"/>
        </w:rPr>
        <w:t>)</w:t>
      </w:r>
      <w:r w:rsidRPr="002971D8">
        <w:rPr>
          <w:sz w:val="28"/>
          <w:szCs w:val="28"/>
        </w:rPr>
        <w:t xml:space="preserve"> девятиклассников от допущенных до экзаменов, из них </w:t>
      </w:r>
      <w:r w:rsidR="0091076B">
        <w:rPr>
          <w:sz w:val="28"/>
          <w:szCs w:val="28"/>
        </w:rPr>
        <w:t>3</w:t>
      </w:r>
      <w:r w:rsidR="0008520A">
        <w:rPr>
          <w:sz w:val="28"/>
          <w:szCs w:val="28"/>
        </w:rPr>
        <w:t>4</w:t>
      </w:r>
      <w:r w:rsidR="0091076B">
        <w:rPr>
          <w:sz w:val="28"/>
          <w:szCs w:val="28"/>
        </w:rPr>
        <w:t xml:space="preserve"> чел. (6,3%) </w:t>
      </w:r>
      <w:r w:rsidRPr="002971D8">
        <w:rPr>
          <w:sz w:val="28"/>
          <w:szCs w:val="28"/>
        </w:rPr>
        <w:t>получили аттестат с отличием</w:t>
      </w:r>
      <w:r w:rsidR="0091076B">
        <w:rPr>
          <w:sz w:val="28"/>
          <w:szCs w:val="28"/>
        </w:rPr>
        <w:t xml:space="preserve"> (в 2018 году- </w:t>
      </w:r>
      <w:r w:rsidR="0091076B" w:rsidRPr="002971D8">
        <w:rPr>
          <w:sz w:val="28"/>
          <w:szCs w:val="28"/>
        </w:rPr>
        <w:t>5,4% (31 чел.)</w:t>
      </w:r>
      <w:r w:rsidRPr="002971D8">
        <w:rPr>
          <w:sz w:val="28"/>
          <w:szCs w:val="28"/>
        </w:rPr>
        <w:t xml:space="preserve">. Не получил аттестат </w:t>
      </w:r>
      <w:r w:rsidR="00695425">
        <w:rPr>
          <w:sz w:val="28"/>
          <w:szCs w:val="28"/>
        </w:rPr>
        <w:t>1 чел. (10 чел. в 2018),</w:t>
      </w:r>
      <w:r w:rsidRPr="002971D8">
        <w:rPr>
          <w:sz w:val="28"/>
          <w:szCs w:val="28"/>
        </w:rPr>
        <w:t xml:space="preserve"> </w:t>
      </w:r>
      <w:r w:rsidR="00695425">
        <w:rPr>
          <w:sz w:val="28"/>
          <w:szCs w:val="30"/>
        </w:rPr>
        <w:t xml:space="preserve">ему </w:t>
      </w:r>
      <w:r w:rsidRPr="002971D8">
        <w:rPr>
          <w:sz w:val="28"/>
          <w:szCs w:val="30"/>
        </w:rPr>
        <w:t>будет предоставлено право</w:t>
      </w:r>
      <w:r w:rsidRPr="002971D8">
        <w:rPr>
          <w:sz w:val="32"/>
          <w:szCs w:val="28"/>
        </w:rPr>
        <w:t xml:space="preserve"> </w:t>
      </w:r>
      <w:r w:rsidRPr="002971D8">
        <w:rPr>
          <w:sz w:val="28"/>
          <w:szCs w:val="28"/>
        </w:rPr>
        <w:t>повторно сдать экзамены по соответствующим предметам в сентябрьские сроки.</w:t>
      </w:r>
    </w:p>
    <w:p w14:paraId="033092F9" w14:textId="77777777" w:rsidR="00CE7C32" w:rsidRDefault="00CE7C32" w:rsidP="00CE7C32">
      <w:pPr>
        <w:spacing w:line="360" w:lineRule="auto"/>
        <w:ind w:firstLine="540"/>
        <w:jc w:val="both"/>
        <w:rPr>
          <w:sz w:val="28"/>
          <w:szCs w:val="28"/>
        </w:rPr>
      </w:pPr>
      <w:r w:rsidRPr="006B7714">
        <w:rPr>
          <w:sz w:val="28"/>
          <w:szCs w:val="28"/>
        </w:rPr>
        <w:t>Анализируя результаты экзаменов, можно отметить, что средн</w:t>
      </w:r>
      <w:r>
        <w:rPr>
          <w:sz w:val="28"/>
          <w:szCs w:val="28"/>
        </w:rPr>
        <w:t>ий</w:t>
      </w:r>
      <w:r w:rsidRPr="006B7714">
        <w:rPr>
          <w:sz w:val="28"/>
          <w:szCs w:val="28"/>
        </w:rPr>
        <w:t xml:space="preserve"> </w:t>
      </w:r>
      <w:r>
        <w:rPr>
          <w:sz w:val="28"/>
          <w:szCs w:val="28"/>
        </w:rPr>
        <w:t>балл и средняя отметка</w:t>
      </w:r>
      <w:r w:rsidRPr="006B7714">
        <w:rPr>
          <w:sz w:val="28"/>
          <w:szCs w:val="28"/>
        </w:rPr>
        <w:t xml:space="preserve"> по </w:t>
      </w:r>
      <w:r>
        <w:rPr>
          <w:sz w:val="28"/>
          <w:szCs w:val="28"/>
        </w:rPr>
        <w:t>обязательным предметам существенно</w:t>
      </w:r>
      <w:r w:rsidRPr="006B7714">
        <w:rPr>
          <w:sz w:val="28"/>
          <w:szCs w:val="28"/>
        </w:rPr>
        <w:t xml:space="preserve"> </w:t>
      </w:r>
      <w:r w:rsidR="009808FD">
        <w:rPr>
          <w:sz w:val="28"/>
          <w:szCs w:val="28"/>
        </w:rPr>
        <w:t>не изменилась</w:t>
      </w:r>
      <w:r w:rsidR="003163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163D8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</w:t>
      </w:r>
      <w:r w:rsidR="003163D8">
        <w:rPr>
          <w:sz w:val="28"/>
          <w:szCs w:val="28"/>
        </w:rPr>
        <w:t>,</w:t>
      </w:r>
      <w:r>
        <w:rPr>
          <w:sz w:val="28"/>
          <w:szCs w:val="28"/>
        </w:rPr>
        <w:t xml:space="preserve"> совпадает с региональными значениями. </w:t>
      </w:r>
    </w:p>
    <w:tbl>
      <w:tblPr>
        <w:tblW w:w="9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276"/>
        <w:gridCol w:w="1417"/>
        <w:gridCol w:w="1418"/>
        <w:gridCol w:w="1417"/>
        <w:gridCol w:w="1276"/>
      </w:tblGrid>
      <w:tr w:rsidR="00CE7C32" w:rsidRPr="00F11344" w14:paraId="0B3E5353" w14:textId="77777777" w:rsidTr="00CE7C32">
        <w:trPr>
          <w:trHeight w:val="319"/>
        </w:trPr>
        <w:tc>
          <w:tcPr>
            <w:tcW w:w="2545" w:type="dxa"/>
            <w:vMerge w:val="restart"/>
            <w:shd w:val="clear" w:color="auto" w:fill="auto"/>
          </w:tcPr>
          <w:p w14:paraId="79831E6A" w14:textId="77777777" w:rsidR="00CE7C32" w:rsidRPr="00F11344" w:rsidRDefault="00CE7C32" w:rsidP="00CE7C32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3632BF0C" w14:textId="77777777" w:rsidR="00CE7C32" w:rsidRPr="00F11344" w:rsidRDefault="00CE7C32" w:rsidP="00CE7C32">
            <w:pPr>
              <w:jc w:val="center"/>
            </w:pPr>
            <w:r>
              <w:t>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D8078D" w14:textId="77777777" w:rsidR="00CE7C32" w:rsidRPr="00F11344" w:rsidRDefault="00CE7C32" w:rsidP="00CE7C32">
            <w:pPr>
              <w:jc w:val="center"/>
            </w:pPr>
            <w:r w:rsidRPr="00F11344">
              <w:t>математик</w:t>
            </w:r>
            <w:r>
              <w:t>а</w:t>
            </w:r>
            <w:r w:rsidRPr="00F11344"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1A67E0C" w14:textId="77777777" w:rsidR="00CE7C32" w:rsidRPr="00F11344" w:rsidRDefault="00CE7C32" w:rsidP="00CE7C32">
            <w:pPr>
              <w:jc w:val="center"/>
            </w:pPr>
            <w:r w:rsidRPr="00F11344">
              <w:t xml:space="preserve">русский язык </w:t>
            </w:r>
          </w:p>
        </w:tc>
      </w:tr>
      <w:tr w:rsidR="00CE7C32" w:rsidRPr="00F11344" w14:paraId="7F8BAFB0" w14:textId="77777777" w:rsidTr="00CE7C32">
        <w:tc>
          <w:tcPr>
            <w:tcW w:w="2545" w:type="dxa"/>
            <w:vMerge/>
            <w:shd w:val="clear" w:color="auto" w:fill="auto"/>
          </w:tcPr>
          <w:p w14:paraId="710F5D22" w14:textId="77777777" w:rsidR="00CE7C32" w:rsidRPr="00F11344" w:rsidRDefault="00CE7C32" w:rsidP="00CE7C32">
            <w:pPr>
              <w:jc w:val="center"/>
            </w:pPr>
          </w:p>
        </w:tc>
        <w:tc>
          <w:tcPr>
            <w:tcW w:w="1276" w:type="dxa"/>
            <w:vMerge/>
          </w:tcPr>
          <w:p w14:paraId="7574D437" w14:textId="77777777" w:rsidR="00CE7C32" w:rsidRPr="00F11344" w:rsidRDefault="00CE7C32" w:rsidP="00CE7C3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DFE2D5B" w14:textId="77777777" w:rsidR="00CE7C32" w:rsidRPr="00F11344" w:rsidRDefault="00CE7C32" w:rsidP="00CE7C32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</w:tcPr>
          <w:p w14:paraId="3B1EBAC6" w14:textId="77777777" w:rsidR="00CE7C32" w:rsidRPr="00F11344" w:rsidRDefault="00CE7C32" w:rsidP="00CE7C32">
            <w:pPr>
              <w:jc w:val="center"/>
              <w:rPr>
                <w:b/>
              </w:rPr>
            </w:pPr>
            <w:r>
              <w:rPr>
                <w:b/>
              </w:rPr>
              <w:t>Средняя отметка</w:t>
            </w:r>
          </w:p>
        </w:tc>
        <w:tc>
          <w:tcPr>
            <w:tcW w:w="1417" w:type="dxa"/>
            <w:shd w:val="clear" w:color="auto" w:fill="auto"/>
          </w:tcPr>
          <w:p w14:paraId="24F0190B" w14:textId="77777777" w:rsidR="00CE7C32" w:rsidRPr="00F11344" w:rsidRDefault="00CE7C32" w:rsidP="00CE7C32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14:paraId="29FD900B" w14:textId="77777777" w:rsidR="00CE7C32" w:rsidRPr="00F11344" w:rsidRDefault="00CE7C32" w:rsidP="00CE7C32">
            <w:pPr>
              <w:jc w:val="center"/>
              <w:rPr>
                <w:b/>
              </w:rPr>
            </w:pPr>
            <w:r>
              <w:rPr>
                <w:b/>
              </w:rPr>
              <w:t>Средняя отметка</w:t>
            </w:r>
          </w:p>
        </w:tc>
      </w:tr>
      <w:tr w:rsidR="00CE7C32" w:rsidRPr="00F11344" w14:paraId="25ACBEDC" w14:textId="77777777" w:rsidTr="00CE7C32">
        <w:tc>
          <w:tcPr>
            <w:tcW w:w="2545" w:type="dxa"/>
            <w:vMerge w:val="restart"/>
            <w:shd w:val="clear" w:color="auto" w:fill="auto"/>
          </w:tcPr>
          <w:p w14:paraId="2CDFEDE5" w14:textId="77777777" w:rsidR="00CE7C32" w:rsidRPr="00F11344" w:rsidRDefault="00CE7C32" w:rsidP="00CE7C32">
            <w:pPr>
              <w:jc w:val="center"/>
            </w:pPr>
            <w:r w:rsidRPr="00F11344">
              <w:t>Юго-Восточный округ</w:t>
            </w:r>
          </w:p>
        </w:tc>
        <w:tc>
          <w:tcPr>
            <w:tcW w:w="1276" w:type="dxa"/>
          </w:tcPr>
          <w:p w14:paraId="25B646E1" w14:textId="77777777" w:rsidR="00CE7C32" w:rsidRPr="00F11344" w:rsidRDefault="00CE7C32" w:rsidP="009808FD">
            <w:pPr>
              <w:jc w:val="center"/>
            </w:pPr>
            <w:r>
              <w:t>201</w:t>
            </w:r>
            <w:r w:rsidR="009808FD">
              <w:t>7</w:t>
            </w:r>
          </w:p>
        </w:tc>
        <w:tc>
          <w:tcPr>
            <w:tcW w:w="1417" w:type="dxa"/>
            <w:shd w:val="clear" w:color="auto" w:fill="auto"/>
          </w:tcPr>
          <w:p w14:paraId="5CC9F3AA" w14:textId="77777777" w:rsidR="00CE7C32" w:rsidRPr="00F11344" w:rsidRDefault="00CE7C32" w:rsidP="009808FD">
            <w:pPr>
              <w:jc w:val="center"/>
            </w:pPr>
            <w:r>
              <w:t>15,</w:t>
            </w:r>
            <w:r w:rsidR="009808FD">
              <w:t>6</w:t>
            </w:r>
          </w:p>
        </w:tc>
        <w:tc>
          <w:tcPr>
            <w:tcW w:w="1418" w:type="dxa"/>
            <w:shd w:val="clear" w:color="auto" w:fill="auto"/>
          </w:tcPr>
          <w:p w14:paraId="4A959700" w14:textId="77777777" w:rsidR="00CE7C32" w:rsidRPr="00F11344" w:rsidRDefault="00CE7C32" w:rsidP="00CE7C32">
            <w:pPr>
              <w:jc w:val="center"/>
            </w:pPr>
            <w:r>
              <w:t>3,7</w:t>
            </w:r>
          </w:p>
        </w:tc>
        <w:tc>
          <w:tcPr>
            <w:tcW w:w="1417" w:type="dxa"/>
            <w:shd w:val="clear" w:color="auto" w:fill="auto"/>
          </w:tcPr>
          <w:p w14:paraId="67CEB776" w14:textId="77777777" w:rsidR="00CE7C32" w:rsidRPr="00F11344" w:rsidRDefault="00CE7C32" w:rsidP="009808FD">
            <w:pPr>
              <w:jc w:val="center"/>
            </w:pPr>
            <w:r>
              <w:t>31</w:t>
            </w:r>
            <w:r w:rsidR="009808FD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0610941" w14:textId="77777777" w:rsidR="00CE7C32" w:rsidRPr="00F11344" w:rsidRDefault="00CE7C32" w:rsidP="009808FD">
            <w:pPr>
              <w:jc w:val="center"/>
            </w:pPr>
            <w:r>
              <w:t>4,</w:t>
            </w:r>
            <w:r w:rsidR="009808FD">
              <w:t>1</w:t>
            </w:r>
          </w:p>
        </w:tc>
      </w:tr>
      <w:tr w:rsidR="00CE7C32" w:rsidRPr="00F11344" w14:paraId="1FEA1B13" w14:textId="77777777" w:rsidTr="00CE7C32">
        <w:tc>
          <w:tcPr>
            <w:tcW w:w="2545" w:type="dxa"/>
            <w:vMerge/>
            <w:shd w:val="clear" w:color="auto" w:fill="auto"/>
          </w:tcPr>
          <w:p w14:paraId="6F22B2E5" w14:textId="77777777" w:rsidR="00CE7C32" w:rsidRPr="00F11344" w:rsidRDefault="00CE7C32" w:rsidP="00CE7C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35F387" w14:textId="77777777" w:rsidR="00CE7C32" w:rsidRDefault="00CE7C32" w:rsidP="009808FD">
            <w:pPr>
              <w:jc w:val="center"/>
            </w:pPr>
            <w:r>
              <w:t>201</w:t>
            </w:r>
            <w:r w:rsidR="009808FD"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DCC5118" w14:textId="77777777" w:rsidR="00CE7C32" w:rsidRDefault="009808FD" w:rsidP="00CE7C32">
            <w:pPr>
              <w:jc w:val="center"/>
            </w:pPr>
            <w:r>
              <w:t>16,2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4FD166" w14:textId="77777777" w:rsidR="00CE7C32" w:rsidRDefault="00CE7C32" w:rsidP="009808FD">
            <w:pPr>
              <w:jc w:val="center"/>
            </w:pPr>
            <w:r>
              <w:t>3,</w:t>
            </w:r>
            <w:r w:rsidR="009808FD"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B20FB11" w14:textId="77777777" w:rsidR="00CE7C32" w:rsidRDefault="00CE7C32" w:rsidP="009808FD">
            <w:pPr>
              <w:jc w:val="center"/>
            </w:pPr>
            <w:r>
              <w:t>3</w:t>
            </w:r>
            <w:r w:rsidR="009808FD">
              <w:t>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4C79D1" w14:textId="77777777" w:rsidR="00CE7C32" w:rsidRDefault="00CE7C32" w:rsidP="00CE7C32">
            <w:pPr>
              <w:jc w:val="center"/>
            </w:pPr>
            <w:r>
              <w:t>4,1</w:t>
            </w:r>
          </w:p>
        </w:tc>
      </w:tr>
      <w:tr w:rsidR="00CE7C32" w:rsidRPr="00F11344" w14:paraId="38E4C9F6" w14:textId="77777777" w:rsidTr="00CE7C32">
        <w:tc>
          <w:tcPr>
            <w:tcW w:w="2545" w:type="dxa"/>
            <w:vMerge/>
            <w:shd w:val="clear" w:color="auto" w:fill="auto"/>
          </w:tcPr>
          <w:p w14:paraId="731D5AB3" w14:textId="77777777" w:rsidR="00CE7C32" w:rsidRPr="00F11344" w:rsidRDefault="00CE7C32" w:rsidP="00CE7C3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D99594" w:themeFill="accent2" w:themeFillTint="99"/>
          </w:tcPr>
          <w:p w14:paraId="482D8B13" w14:textId="77777777" w:rsidR="00CE7C32" w:rsidRDefault="00CE7C32" w:rsidP="00CE7C32">
            <w:pPr>
              <w:jc w:val="center"/>
            </w:pPr>
            <w:r>
              <w:t>201</w:t>
            </w:r>
            <w:r w:rsidR="009808FD">
              <w:t>9</w:t>
            </w:r>
          </w:p>
          <w:p w14:paraId="163D3019" w14:textId="77777777" w:rsidR="00CE7C32" w:rsidRDefault="00CE7C32" w:rsidP="00CE7C32">
            <w:pPr>
              <w:jc w:val="center"/>
            </w:pPr>
          </w:p>
        </w:tc>
        <w:tc>
          <w:tcPr>
            <w:tcW w:w="1417" w:type="dxa"/>
            <w:shd w:val="clear" w:color="auto" w:fill="D99594" w:themeFill="accent2" w:themeFillTint="99"/>
          </w:tcPr>
          <w:p w14:paraId="446ADA8A" w14:textId="77777777" w:rsidR="00CE7C32" w:rsidRDefault="00CE7C32" w:rsidP="009808FD">
            <w:pPr>
              <w:jc w:val="center"/>
            </w:pPr>
            <w:r>
              <w:t>16,</w:t>
            </w:r>
            <w:r w:rsidR="009808FD">
              <w:t>3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524EC775" w14:textId="77777777" w:rsidR="00CE7C32" w:rsidRDefault="00CE7C32" w:rsidP="00CE7C32">
            <w:pPr>
              <w:jc w:val="center"/>
            </w:pPr>
            <w:r>
              <w:t>3,8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14:paraId="3346BFDA" w14:textId="77777777" w:rsidR="00CE7C32" w:rsidRDefault="00CE7C32" w:rsidP="009808FD">
            <w:pPr>
              <w:jc w:val="center"/>
            </w:pPr>
            <w:r>
              <w:t>3</w:t>
            </w:r>
            <w:r w:rsidR="009808FD">
              <w:t>1</w:t>
            </w:r>
            <w:r>
              <w:t>,</w:t>
            </w:r>
            <w:r w:rsidR="009808FD">
              <w:t>4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3C3ADAB3" w14:textId="77777777" w:rsidR="00CE7C32" w:rsidRDefault="00CE7C32" w:rsidP="009808FD">
            <w:pPr>
              <w:jc w:val="center"/>
            </w:pPr>
            <w:r>
              <w:t>4,</w:t>
            </w:r>
            <w:r w:rsidR="009808FD">
              <w:t>2</w:t>
            </w:r>
          </w:p>
        </w:tc>
      </w:tr>
      <w:tr w:rsidR="00CE7C32" w:rsidRPr="00F11344" w14:paraId="54678212" w14:textId="77777777" w:rsidTr="00CE7C32">
        <w:tc>
          <w:tcPr>
            <w:tcW w:w="2545" w:type="dxa"/>
            <w:shd w:val="clear" w:color="auto" w:fill="auto"/>
          </w:tcPr>
          <w:p w14:paraId="3C24C067" w14:textId="77777777" w:rsidR="00CE7C32" w:rsidRPr="00F11344" w:rsidRDefault="00CE7C32" w:rsidP="00CE7C32">
            <w:pPr>
              <w:jc w:val="center"/>
            </w:pPr>
            <w:r w:rsidRPr="00F11344">
              <w:t>Самарская область</w:t>
            </w:r>
          </w:p>
        </w:tc>
        <w:tc>
          <w:tcPr>
            <w:tcW w:w="1276" w:type="dxa"/>
            <w:vMerge/>
          </w:tcPr>
          <w:p w14:paraId="68F607AE" w14:textId="77777777" w:rsidR="00CE7C32" w:rsidRPr="00F11344" w:rsidRDefault="00CE7C32" w:rsidP="00CE7C3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1919D5D" w14:textId="77777777" w:rsidR="00CE7C32" w:rsidRPr="00F11344" w:rsidRDefault="009808FD" w:rsidP="00CE7C32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A4EDBFE" w14:textId="77777777" w:rsidR="00CE7C32" w:rsidRPr="00F11344" w:rsidRDefault="009808FD" w:rsidP="00CE7C32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E5A65A2" w14:textId="77777777" w:rsidR="00CE7C32" w:rsidRPr="00F11344" w:rsidRDefault="009808FD" w:rsidP="00CE7C32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CF9C0D5" w14:textId="77777777" w:rsidR="00CE7C32" w:rsidRPr="00F11344" w:rsidRDefault="009808FD" w:rsidP="00CE7C32">
            <w:pPr>
              <w:jc w:val="center"/>
            </w:pPr>
            <w:r>
              <w:t xml:space="preserve"> </w:t>
            </w:r>
          </w:p>
        </w:tc>
      </w:tr>
    </w:tbl>
    <w:p w14:paraId="21F5CC73" w14:textId="77777777" w:rsidR="00CE7C32" w:rsidRDefault="00CE7C32" w:rsidP="002971D8">
      <w:pPr>
        <w:tabs>
          <w:tab w:val="left" w:pos="2627"/>
        </w:tabs>
        <w:spacing w:line="360" w:lineRule="auto"/>
        <w:ind w:firstLine="567"/>
        <w:jc w:val="both"/>
        <w:rPr>
          <w:sz w:val="28"/>
          <w:szCs w:val="28"/>
        </w:rPr>
      </w:pPr>
    </w:p>
    <w:p w14:paraId="6DB11E6F" w14:textId="77777777" w:rsidR="00EE419C" w:rsidRPr="005D177F" w:rsidRDefault="00CE7C32" w:rsidP="002971D8">
      <w:pPr>
        <w:tabs>
          <w:tab w:val="left" w:pos="262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F66D8C">
        <w:rPr>
          <w:sz w:val="28"/>
          <w:szCs w:val="28"/>
        </w:rPr>
        <w:t>Лучшие результаты</w:t>
      </w:r>
      <w:r>
        <w:rPr>
          <w:sz w:val="28"/>
          <w:szCs w:val="28"/>
        </w:rPr>
        <w:t xml:space="preserve"> </w:t>
      </w:r>
      <w:r w:rsidR="0018118D">
        <w:rPr>
          <w:sz w:val="28"/>
          <w:szCs w:val="28"/>
        </w:rPr>
        <w:t xml:space="preserve">(чуть выше прошлогодних) </w:t>
      </w:r>
      <w:r w:rsidRPr="00F66D8C">
        <w:rPr>
          <w:sz w:val="28"/>
          <w:szCs w:val="28"/>
        </w:rPr>
        <w:t xml:space="preserve">выпускники 9-х классов </w:t>
      </w:r>
      <w:r w:rsidR="00D84B20">
        <w:rPr>
          <w:sz w:val="28"/>
          <w:szCs w:val="28"/>
        </w:rPr>
        <w:t>продемонстрировали</w:t>
      </w:r>
      <w:r w:rsidRPr="00F66D8C">
        <w:rPr>
          <w:sz w:val="28"/>
          <w:szCs w:val="28"/>
        </w:rPr>
        <w:t xml:space="preserve"> по </w:t>
      </w:r>
      <w:r w:rsidR="0018118D">
        <w:rPr>
          <w:sz w:val="28"/>
          <w:szCs w:val="28"/>
        </w:rPr>
        <w:t>4</w:t>
      </w:r>
      <w:r w:rsidR="00750A06">
        <w:rPr>
          <w:sz w:val="28"/>
          <w:szCs w:val="28"/>
        </w:rPr>
        <w:t xml:space="preserve"> из 9 предметов по выбору:</w:t>
      </w:r>
      <w:r w:rsidR="00181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биологи, </w:t>
      </w:r>
      <w:r w:rsidR="00750A06">
        <w:rPr>
          <w:sz w:val="28"/>
          <w:szCs w:val="28"/>
        </w:rPr>
        <w:t xml:space="preserve">истории, </w:t>
      </w:r>
      <w:r w:rsidR="00D84B20">
        <w:rPr>
          <w:sz w:val="28"/>
          <w:szCs w:val="28"/>
        </w:rPr>
        <w:t>географии</w:t>
      </w:r>
      <w:r w:rsidR="00750A06">
        <w:rPr>
          <w:sz w:val="28"/>
          <w:szCs w:val="28"/>
        </w:rPr>
        <w:t xml:space="preserve">, </w:t>
      </w:r>
      <w:r w:rsidR="00D84B20">
        <w:rPr>
          <w:sz w:val="28"/>
          <w:szCs w:val="28"/>
        </w:rPr>
        <w:t>химии</w:t>
      </w:r>
      <w:r w:rsidR="0018118D">
        <w:rPr>
          <w:sz w:val="28"/>
          <w:szCs w:val="28"/>
        </w:rPr>
        <w:t>.</w:t>
      </w:r>
      <w:r w:rsidRPr="00F66D8C">
        <w:rPr>
          <w:sz w:val="28"/>
          <w:szCs w:val="28"/>
        </w:rPr>
        <w:t xml:space="preserve"> </w:t>
      </w:r>
      <w:r w:rsidR="00D84B20">
        <w:rPr>
          <w:sz w:val="28"/>
          <w:szCs w:val="28"/>
        </w:rPr>
        <w:t xml:space="preserve"> </w:t>
      </w:r>
    </w:p>
    <w:tbl>
      <w:tblPr>
        <w:tblStyle w:val="a7"/>
        <w:tblW w:w="42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992"/>
        <w:gridCol w:w="851"/>
        <w:gridCol w:w="992"/>
        <w:gridCol w:w="1497"/>
        <w:gridCol w:w="1196"/>
      </w:tblGrid>
      <w:tr w:rsidR="0091076B" w:rsidRPr="00F36796" w14:paraId="0208C7E0" w14:textId="77777777" w:rsidTr="0091076B">
        <w:trPr>
          <w:cantSplit/>
          <w:trHeight w:val="582"/>
        </w:trPr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96D2E" w14:textId="77777777" w:rsidR="0091076B" w:rsidRPr="008354BA" w:rsidRDefault="0091076B" w:rsidP="00CE7C32">
            <w:pPr>
              <w:jc w:val="center"/>
            </w:pPr>
            <w:r w:rsidRPr="008354BA">
              <w:t>Предмет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412" w14:textId="77777777" w:rsidR="0091076B" w:rsidRDefault="0091076B" w:rsidP="00CE7C32">
            <w:pPr>
              <w:jc w:val="center"/>
            </w:pPr>
            <w:r w:rsidRPr="008354BA">
              <w:t xml:space="preserve">Средняя отметка </w:t>
            </w:r>
          </w:p>
          <w:p w14:paraId="6A562F84" w14:textId="77777777" w:rsidR="0091076B" w:rsidRPr="008354BA" w:rsidRDefault="0091076B" w:rsidP="00CE7C32">
            <w:pPr>
              <w:jc w:val="center"/>
            </w:pPr>
            <w:r w:rsidRPr="008354BA">
              <w:t>по «5»-балльной шкале</w:t>
            </w:r>
            <w:r w:rsidRPr="00F36796">
              <w:t xml:space="preserve"> 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803" w14:textId="77777777" w:rsidR="0091076B" w:rsidRDefault="0091076B" w:rsidP="00CE7C32">
            <w:pPr>
              <w:jc w:val="center"/>
            </w:pPr>
            <w:r w:rsidRPr="008354BA">
              <w:t>Средн</w:t>
            </w:r>
            <w:r>
              <w:t>ий балл</w:t>
            </w:r>
            <w:r w:rsidRPr="008354BA">
              <w:t xml:space="preserve"> </w:t>
            </w:r>
          </w:p>
          <w:p w14:paraId="0290A4A4" w14:textId="77777777" w:rsidR="0091076B" w:rsidRPr="008354BA" w:rsidRDefault="0091076B" w:rsidP="00CE7C32">
            <w:pPr>
              <w:jc w:val="center"/>
            </w:pPr>
          </w:p>
        </w:tc>
      </w:tr>
      <w:tr w:rsidR="0091076B" w:rsidRPr="00F36796" w14:paraId="200682ED" w14:textId="77777777" w:rsidTr="0091076B">
        <w:trPr>
          <w:cantSplit/>
          <w:trHeight w:val="407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ADF" w14:textId="77777777" w:rsidR="0091076B" w:rsidRPr="008354BA" w:rsidRDefault="0091076B" w:rsidP="00CE7C32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3DA" w14:textId="77777777" w:rsidR="0091076B" w:rsidRPr="0018118D" w:rsidRDefault="0091076B" w:rsidP="00CE7C32">
            <w:pPr>
              <w:jc w:val="center"/>
              <w:rPr>
                <w:b/>
              </w:rPr>
            </w:pPr>
            <w:r w:rsidRPr="0018118D">
              <w:rPr>
                <w:b/>
              </w:rPr>
              <w:t>2017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942" w14:textId="77777777" w:rsidR="0091076B" w:rsidRPr="0018118D" w:rsidRDefault="0091076B" w:rsidP="00CE7C32">
            <w:pPr>
              <w:jc w:val="center"/>
              <w:rPr>
                <w:b/>
              </w:rPr>
            </w:pPr>
            <w:r w:rsidRPr="0018118D">
              <w:rPr>
                <w:b/>
              </w:rPr>
              <w:t>2018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82" w14:textId="77777777" w:rsidR="0091076B" w:rsidRPr="0018118D" w:rsidRDefault="0091076B" w:rsidP="00CE7C32">
            <w:pPr>
              <w:jc w:val="center"/>
              <w:rPr>
                <w:b/>
              </w:rPr>
            </w:pPr>
            <w:r w:rsidRPr="0018118D">
              <w:rPr>
                <w:b/>
              </w:rPr>
              <w:t>2019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64D" w14:textId="77777777" w:rsidR="0091076B" w:rsidRPr="0018118D" w:rsidRDefault="0091076B" w:rsidP="00CE7C32">
            <w:pPr>
              <w:jc w:val="center"/>
              <w:rPr>
                <w:b/>
              </w:rPr>
            </w:pPr>
            <w:r w:rsidRPr="0018118D">
              <w:rPr>
                <w:b/>
              </w:rPr>
              <w:t>2017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EDA" w14:textId="77777777" w:rsidR="0091076B" w:rsidRPr="0018118D" w:rsidRDefault="0091076B" w:rsidP="00CE7C32">
            <w:pPr>
              <w:jc w:val="center"/>
              <w:rPr>
                <w:b/>
              </w:rPr>
            </w:pPr>
            <w:r w:rsidRPr="0018118D">
              <w:rPr>
                <w:b/>
              </w:rPr>
              <w:t>2018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AF4" w14:textId="77777777" w:rsidR="0091076B" w:rsidRPr="0018118D" w:rsidRDefault="0091076B" w:rsidP="00CE7C32">
            <w:pPr>
              <w:jc w:val="center"/>
              <w:rPr>
                <w:b/>
              </w:rPr>
            </w:pPr>
            <w:r w:rsidRPr="0018118D">
              <w:rPr>
                <w:b/>
              </w:rPr>
              <w:t>2019</w:t>
            </w:r>
          </w:p>
        </w:tc>
      </w:tr>
      <w:tr w:rsidR="0091076B" w:rsidRPr="008354BA" w14:paraId="3C7D9B6D" w14:textId="77777777" w:rsidTr="0018118D">
        <w:tc>
          <w:tcPr>
            <w:tcW w:w="1187" w:type="pct"/>
          </w:tcPr>
          <w:p w14:paraId="34D9813C" w14:textId="77777777" w:rsidR="0091076B" w:rsidRPr="008354BA" w:rsidRDefault="0091076B" w:rsidP="00CE7C32">
            <w:pPr>
              <w:spacing w:line="276" w:lineRule="auto"/>
              <w:jc w:val="center"/>
            </w:pPr>
            <w:r w:rsidRPr="008354BA">
              <w:t>Обществознание</w:t>
            </w:r>
          </w:p>
        </w:tc>
        <w:tc>
          <w:tcPr>
            <w:tcW w:w="508" w:type="pct"/>
          </w:tcPr>
          <w:p w14:paraId="173FAB0C" w14:textId="77777777" w:rsidR="0091076B" w:rsidRPr="008354BA" w:rsidRDefault="0091076B" w:rsidP="00CE7C32">
            <w:pPr>
              <w:jc w:val="center"/>
            </w:pPr>
            <w:r>
              <w:t>3,7</w:t>
            </w:r>
          </w:p>
        </w:tc>
        <w:tc>
          <w:tcPr>
            <w:tcW w:w="593" w:type="pct"/>
          </w:tcPr>
          <w:p w14:paraId="0091B372" w14:textId="77777777" w:rsidR="0091076B" w:rsidRPr="008354BA" w:rsidRDefault="0091076B" w:rsidP="00CE7C32">
            <w:pPr>
              <w:jc w:val="center"/>
            </w:pPr>
            <w:r>
              <w:t>3,5</w:t>
            </w:r>
          </w:p>
        </w:tc>
        <w:tc>
          <w:tcPr>
            <w:tcW w:w="509" w:type="pct"/>
            <w:shd w:val="clear" w:color="auto" w:fill="FFC000"/>
          </w:tcPr>
          <w:p w14:paraId="709DC5D9" w14:textId="77777777" w:rsidR="0091076B" w:rsidRDefault="009808FD" w:rsidP="00CE7C32">
            <w:pPr>
              <w:jc w:val="center"/>
            </w:pPr>
            <w:r>
              <w:t>3,5</w:t>
            </w:r>
          </w:p>
        </w:tc>
        <w:tc>
          <w:tcPr>
            <w:tcW w:w="593" w:type="pct"/>
          </w:tcPr>
          <w:p w14:paraId="6FBC00D4" w14:textId="77777777" w:rsidR="0091076B" w:rsidRPr="008354BA" w:rsidRDefault="0091076B" w:rsidP="00CE7C32">
            <w:pPr>
              <w:jc w:val="center"/>
            </w:pPr>
            <w:r>
              <w:t>25,9</w:t>
            </w:r>
          </w:p>
        </w:tc>
        <w:tc>
          <w:tcPr>
            <w:tcW w:w="895" w:type="pct"/>
          </w:tcPr>
          <w:p w14:paraId="1A78B915" w14:textId="77777777" w:rsidR="0091076B" w:rsidRPr="008354BA" w:rsidRDefault="0091076B" w:rsidP="00CE7C32">
            <w:pPr>
              <w:jc w:val="center"/>
            </w:pPr>
            <w:r>
              <w:t>24,4</w:t>
            </w:r>
          </w:p>
        </w:tc>
        <w:tc>
          <w:tcPr>
            <w:tcW w:w="715" w:type="pct"/>
            <w:shd w:val="clear" w:color="auto" w:fill="FFC000"/>
          </w:tcPr>
          <w:p w14:paraId="24611C0B" w14:textId="77777777" w:rsidR="0091076B" w:rsidRDefault="009808FD" w:rsidP="00CE7C32">
            <w:pPr>
              <w:jc w:val="center"/>
            </w:pPr>
            <w:r>
              <w:t>24,3</w:t>
            </w:r>
          </w:p>
        </w:tc>
      </w:tr>
      <w:tr w:rsidR="0091076B" w:rsidRPr="008354BA" w14:paraId="51FDD049" w14:textId="77777777" w:rsidTr="0018118D">
        <w:tc>
          <w:tcPr>
            <w:tcW w:w="1187" w:type="pct"/>
          </w:tcPr>
          <w:p w14:paraId="39C07EBD" w14:textId="77777777" w:rsidR="0091076B" w:rsidRPr="008354BA" w:rsidRDefault="0091076B" w:rsidP="00CE7C32">
            <w:pPr>
              <w:spacing w:line="276" w:lineRule="auto"/>
              <w:jc w:val="center"/>
            </w:pPr>
            <w:r w:rsidRPr="008354BA">
              <w:t>Физика</w:t>
            </w:r>
          </w:p>
        </w:tc>
        <w:tc>
          <w:tcPr>
            <w:tcW w:w="508" w:type="pct"/>
          </w:tcPr>
          <w:p w14:paraId="28CADFD8" w14:textId="77777777" w:rsidR="0091076B" w:rsidRPr="008354BA" w:rsidRDefault="0091076B" w:rsidP="00CE7C32">
            <w:pPr>
              <w:jc w:val="center"/>
            </w:pPr>
            <w:r>
              <w:t>3,5</w:t>
            </w:r>
          </w:p>
        </w:tc>
        <w:tc>
          <w:tcPr>
            <w:tcW w:w="593" w:type="pct"/>
          </w:tcPr>
          <w:p w14:paraId="09FA2A61" w14:textId="77777777" w:rsidR="0091076B" w:rsidRPr="008354BA" w:rsidRDefault="0091076B" w:rsidP="00CE7C32">
            <w:pPr>
              <w:jc w:val="center"/>
            </w:pPr>
            <w:r>
              <w:t>3,9</w:t>
            </w:r>
          </w:p>
        </w:tc>
        <w:tc>
          <w:tcPr>
            <w:tcW w:w="509" w:type="pct"/>
            <w:shd w:val="clear" w:color="auto" w:fill="FFC000"/>
          </w:tcPr>
          <w:p w14:paraId="5D387499" w14:textId="77777777" w:rsidR="0091076B" w:rsidRDefault="0091076B" w:rsidP="00CE7C32">
            <w:pPr>
              <w:jc w:val="center"/>
            </w:pPr>
            <w:r>
              <w:t>3,9</w:t>
            </w:r>
          </w:p>
        </w:tc>
        <w:tc>
          <w:tcPr>
            <w:tcW w:w="593" w:type="pct"/>
          </w:tcPr>
          <w:p w14:paraId="59DDF59C" w14:textId="77777777" w:rsidR="0091076B" w:rsidRPr="008354BA" w:rsidRDefault="0091076B" w:rsidP="00CE7C32">
            <w:pPr>
              <w:jc w:val="center"/>
            </w:pPr>
            <w:r>
              <w:t>19,6</w:t>
            </w:r>
          </w:p>
        </w:tc>
        <w:tc>
          <w:tcPr>
            <w:tcW w:w="895" w:type="pct"/>
          </w:tcPr>
          <w:p w14:paraId="33244E52" w14:textId="77777777" w:rsidR="0091076B" w:rsidRPr="008354BA" w:rsidRDefault="0091076B" w:rsidP="00CE7C32">
            <w:pPr>
              <w:jc w:val="center"/>
            </w:pPr>
            <w:r>
              <w:t>24,2</w:t>
            </w:r>
          </w:p>
        </w:tc>
        <w:tc>
          <w:tcPr>
            <w:tcW w:w="715" w:type="pct"/>
            <w:shd w:val="clear" w:color="auto" w:fill="FFC000"/>
          </w:tcPr>
          <w:p w14:paraId="12DD61CE" w14:textId="77777777" w:rsidR="0091076B" w:rsidRDefault="0091076B" w:rsidP="00CE7C32">
            <w:pPr>
              <w:jc w:val="center"/>
            </w:pPr>
            <w:r>
              <w:t>24</w:t>
            </w:r>
          </w:p>
        </w:tc>
      </w:tr>
      <w:tr w:rsidR="0091076B" w:rsidRPr="008354BA" w14:paraId="2BBE287B" w14:textId="77777777" w:rsidTr="0018118D">
        <w:tc>
          <w:tcPr>
            <w:tcW w:w="1187" w:type="pct"/>
          </w:tcPr>
          <w:p w14:paraId="112C600E" w14:textId="77777777" w:rsidR="0091076B" w:rsidRPr="008354BA" w:rsidRDefault="0091076B" w:rsidP="00CE7C32">
            <w:pPr>
              <w:spacing w:line="276" w:lineRule="auto"/>
              <w:jc w:val="center"/>
            </w:pPr>
            <w:r w:rsidRPr="008354BA">
              <w:t>Биология</w:t>
            </w:r>
          </w:p>
        </w:tc>
        <w:tc>
          <w:tcPr>
            <w:tcW w:w="508" w:type="pct"/>
          </w:tcPr>
          <w:p w14:paraId="6E6DC343" w14:textId="77777777" w:rsidR="0091076B" w:rsidRPr="008354BA" w:rsidRDefault="0091076B" w:rsidP="00CE7C32">
            <w:pPr>
              <w:jc w:val="center"/>
            </w:pPr>
            <w:r>
              <w:t>3,4</w:t>
            </w:r>
          </w:p>
        </w:tc>
        <w:tc>
          <w:tcPr>
            <w:tcW w:w="593" w:type="pct"/>
          </w:tcPr>
          <w:p w14:paraId="03E8DACD" w14:textId="77777777" w:rsidR="0091076B" w:rsidRPr="008354BA" w:rsidRDefault="0091076B" w:rsidP="00CE7C32">
            <w:pPr>
              <w:jc w:val="center"/>
            </w:pPr>
            <w:r>
              <w:t>3,4</w:t>
            </w:r>
          </w:p>
        </w:tc>
        <w:tc>
          <w:tcPr>
            <w:tcW w:w="509" w:type="pct"/>
            <w:shd w:val="clear" w:color="auto" w:fill="FFC000"/>
          </w:tcPr>
          <w:p w14:paraId="171EAEE3" w14:textId="77777777" w:rsidR="0091076B" w:rsidRDefault="009808FD" w:rsidP="00CE7C32">
            <w:pPr>
              <w:jc w:val="center"/>
            </w:pPr>
            <w:r>
              <w:t>3,7</w:t>
            </w:r>
          </w:p>
        </w:tc>
        <w:tc>
          <w:tcPr>
            <w:tcW w:w="593" w:type="pct"/>
          </w:tcPr>
          <w:p w14:paraId="0F27E7BA" w14:textId="77777777" w:rsidR="0091076B" w:rsidRPr="008354BA" w:rsidRDefault="0091076B" w:rsidP="00CE7C32">
            <w:pPr>
              <w:jc w:val="center"/>
            </w:pPr>
            <w:r>
              <w:t>23,4</w:t>
            </w:r>
          </w:p>
        </w:tc>
        <w:tc>
          <w:tcPr>
            <w:tcW w:w="895" w:type="pct"/>
          </w:tcPr>
          <w:p w14:paraId="08F172F6" w14:textId="77777777" w:rsidR="0091076B" w:rsidRPr="008354BA" w:rsidRDefault="0091076B" w:rsidP="00CE7C32">
            <w:pPr>
              <w:jc w:val="center"/>
            </w:pPr>
            <w:r>
              <w:t>24,4</w:t>
            </w:r>
          </w:p>
        </w:tc>
        <w:tc>
          <w:tcPr>
            <w:tcW w:w="715" w:type="pct"/>
            <w:shd w:val="clear" w:color="auto" w:fill="FFC000"/>
          </w:tcPr>
          <w:p w14:paraId="31D3F72C" w14:textId="77777777" w:rsidR="0091076B" w:rsidRDefault="009808FD" w:rsidP="00CE7C32">
            <w:pPr>
              <w:jc w:val="center"/>
            </w:pPr>
            <w:r>
              <w:t>27</w:t>
            </w:r>
          </w:p>
        </w:tc>
      </w:tr>
      <w:tr w:rsidR="0091076B" w:rsidRPr="008354BA" w14:paraId="03C5ECDB" w14:textId="77777777" w:rsidTr="0018118D">
        <w:tc>
          <w:tcPr>
            <w:tcW w:w="1187" w:type="pct"/>
          </w:tcPr>
          <w:p w14:paraId="3923B3D3" w14:textId="77777777" w:rsidR="0091076B" w:rsidRPr="008354BA" w:rsidRDefault="0091076B" w:rsidP="00CE7C32">
            <w:pPr>
              <w:spacing w:line="276" w:lineRule="auto"/>
              <w:jc w:val="center"/>
            </w:pPr>
            <w:r w:rsidRPr="008354BA">
              <w:t>География</w:t>
            </w:r>
          </w:p>
        </w:tc>
        <w:tc>
          <w:tcPr>
            <w:tcW w:w="508" w:type="pct"/>
          </w:tcPr>
          <w:p w14:paraId="29B687E3" w14:textId="77777777" w:rsidR="0091076B" w:rsidRPr="008354BA" w:rsidRDefault="0091076B" w:rsidP="00CE7C32">
            <w:pPr>
              <w:jc w:val="center"/>
            </w:pPr>
            <w:r>
              <w:t>3,9</w:t>
            </w:r>
          </w:p>
        </w:tc>
        <w:tc>
          <w:tcPr>
            <w:tcW w:w="593" w:type="pct"/>
          </w:tcPr>
          <w:p w14:paraId="5A87C7F6" w14:textId="77777777" w:rsidR="0091076B" w:rsidRPr="008354BA" w:rsidRDefault="0091076B" w:rsidP="00CE7C32">
            <w:pPr>
              <w:jc w:val="center"/>
            </w:pPr>
            <w:r>
              <w:t>3,7</w:t>
            </w:r>
          </w:p>
        </w:tc>
        <w:tc>
          <w:tcPr>
            <w:tcW w:w="509" w:type="pct"/>
            <w:shd w:val="clear" w:color="auto" w:fill="FFC000"/>
          </w:tcPr>
          <w:p w14:paraId="260F008F" w14:textId="77777777" w:rsidR="0091076B" w:rsidRDefault="009808FD" w:rsidP="00CE7C32">
            <w:pPr>
              <w:jc w:val="center"/>
            </w:pPr>
            <w:r>
              <w:t>3,8</w:t>
            </w:r>
          </w:p>
        </w:tc>
        <w:tc>
          <w:tcPr>
            <w:tcW w:w="593" w:type="pct"/>
          </w:tcPr>
          <w:p w14:paraId="28953FC6" w14:textId="77777777" w:rsidR="0091076B" w:rsidRPr="008354BA" w:rsidRDefault="0091076B" w:rsidP="00CE7C32">
            <w:pPr>
              <w:jc w:val="center"/>
            </w:pPr>
            <w:r>
              <w:t>22</w:t>
            </w:r>
          </w:p>
        </w:tc>
        <w:tc>
          <w:tcPr>
            <w:tcW w:w="895" w:type="pct"/>
          </w:tcPr>
          <w:p w14:paraId="00BC4FE6" w14:textId="77777777" w:rsidR="0091076B" w:rsidRPr="008354BA" w:rsidRDefault="0091076B" w:rsidP="00CE7C32">
            <w:pPr>
              <w:jc w:val="center"/>
            </w:pPr>
            <w:r>
              <w:t>20,6</w:t>
            </w:r>
          </w:p>
        </w:tc>
        <w:tc>
          <w:tcPr>
            <w:tcW w:w="715" w:type="pct"/>
            <w:shd w:val="clear" w:color="auto" w:fill="FFC000"/>
          </w:tcPr>
          <w:p w14:paraId="5351CA2C" w14:textId="77777777" w:rsidR="0091076B" w:rsidRDefault="009808FD" w:rsidP="00CE7C32">
            <w:pPr>
              <w:jc w:val="center"/>
            </w:pPr>
            <w:r>
              <w:t>20,9</w:t>
            </w:r>
          </w:p>
        </w:tc>
      </w:tr>
      <w:tr w:rsidR="0091076B" w14:paraId="0F1C2DD6" w14:textId="77777777" w:rsidTr="0018118D">
        <w:tc>
          <w:tcPr>
            <w:tcW w:w="1187" w:type="pct"/>
          </w:tcPr>
          <w:p w14:paraId="5B1C3798" w14:textId="77777777" w:rsidR="0091076B" w:rsidRPr="008354BA" w:rsidRDefault="0091076B" w:rsidP="00CE7C32">
            <w:pPr>
              <w:spacing w:line="276" w:lineRule="auto"/>
              <w:jc w:val="center"/>
            </w:pPr>
            <w:r w:rsidRPr="008354BA">
              <w:t>История</w:t>
            </w:r>
          </w:p>
        </w:tc>
        <w:tc>
          <w:tcPr>
            <w:tcW w:w="508" w:type="pct"/>
          </w:tcPr>
          <w:p w14:paraId="648D983C" w14:textId="77777777" w:rsidR="0091076B" w:rsidRPr="008354BA" w:rsidRDefault="0091076B" w:rsidP="00CE7C32">
            <w:pPr>
              <w:jc w:val="center"/>
            </w:pPr>
            <w:r>
              <w:t>3,6</w:t>
            </w:r>
          </w:p>
        </w:tc>
        <w:tc>
          <w:tcPr>
            <w:tcW w:w="593" w:type="pct"/>
          </w:tcPr>
          <w:p w14:paraId="271623B8" w14:textId="77777777" w:rsidR="0091076B" w:rsidRPr="008354BA" w:rsidRDefault="0091076B" w:rsidP="00CE7C32">
            <w:pPr>
              <w:jc w:val="center"/>
            </w:pPr>
            <w:r>
              <w:t>3,7</w:t>
            </w:r>
          </w:p>
        </w:tc>
        <w:tc>
          <w:tcPr>
            <w:tcW w:w="509" w:type="pct"/>
            <w:shd w:val="clear" w:color="auto" w:fill="FFC000"/>
          </w:tcPr>
          <w:p w14:paraId="17650F3B" w14:textId="77777777" w:rsidR="0091076B" w:rsidRDefault="009808FD" w:rsidP="00CE7C32">
            <w:pPr>
              <w:jc w:val="center"/>
            </w:pPr>
            <w:r>
              <w:t>4,1</w:t>
            </w:r>
          </w:p>
        </w:tc>
        <w:tc>
          <w:tcPr>
            <w:tcW w:w="593" w:type="pct"/>
          </w:tcPr>
          <w:p w14:paraId="1B06058E" w14:textId="77777777" w:rsidR="0091076B" w:rsidRDefault="0091076B" w:rsidP="00CE7C32">
            <w:pPr>
              <w:jc w:val="center"/>
            </w:pPr>
            <w:r>
              <w:t>24</w:t>
            </w:r>
          </w:p>
        </w:tc>
        <w:tc>
          <w:tcPr>
            <w:tcW w:w="895" w:type="pct"/>
          </w:tcPr>
          <w:p w14:paraId="510FD820" w14:textId="77777777" w:rsidR="0091076B" w:rsidRDefault="0091076B" w:rsidP="00CE7C32">
            <w:pPr>
              <w:jc w:val="center"/>
            </w:pPr>
            <w:r>
              <w:t>25,5</w:t>
            </w:r>
          </w:p>
        </w:tc>
        <w:tc>
          <w:tcPr>
            <w:tcW w:w="715" w:type="pct"/>
            <w:shd w:val="clear" w:color="auto" w:fill="FFC000"/>
          </w:tcPr>
          <w:p w14:paraId="67E31EA9" w14:textId="77777777" w:rsidR="0091076B" w:rsidRDefault="009808FD" w:rsidP="00CE7C32">
            <w:pPr>
              <w:jc w:val="center"/>
            </w:pPr>
            <w:r>
              <w:t>30,3</w:t>
            </w:r>
          </w:p>
        </w:tc>
      </w:tr>
      <w:tr w:rsidR="0091076B" w:rsidRPr="008354BA" w14:paraId="5B9C2776" w14:textId="77777777" w:rsidTr="0018118D">
        <w:tc>
          <w:tcPr>
            <w:tcW w:w="1187" w:type="pct"/>
          </w:tcPr>
          <w:p w14:paraId="4717288F" w14:textId="77777777" w:rsidR="0091076B" w:rsidRPr="008354BA" w:rsidRDefault="0091076B" w:rsidP="00CE7C32">
            <w:pPr>
              <w:spacing w:line="276" w:lineRule="auto"/>
              <w:jc w:val="center"/>
            </w:pPr>
            <w:r w:rsidRPr="008354BA">
              <w:t>Информатика</w:t>
            </w:r>
          </w:p>
        </w:tc>
        <w:tc>
          <w:tcPr>
            <w:tcW w:w="508" w:type="pct"/>
          </w:tcPr>
          <w:p w14:paraId="5E7BCA2B" w14:textId="77777777" w:rsidR="0091076B" w:rsidRPr="008354BA" w:rsidRDefault="0091076B" w:rsidP="00CE7C32">
            <w:pPr>
              <w:jc w:val="center"/>
            </w:pPr>
            <w:r>
              <w:t>3,7</w:t>
            </w:r>
          </w:p>
        </w:tc>
        <w:tc>
          <w:tcPr>
            <w:tcW w:w="593" w:type="pct"/>
          </w:tcPr>
          <w:p w14:paraId="4E07B3C1" w14:textId="77777777" w:rsidR="0091076B" w:rsidRPr="008354BA" w:rsidRDefault="0091076B" w:rsidP="00CE7C32">
            <w:pPr>
              <w:jc w:val="center"/>
            </w:pPr>
            <w:r>
              <w:t>4</w:t>
            </w:r>
          </w:p>
        </w:tc>
        <w:tc>
          <w:tcPr>
            <w:tcW w:w="509" w:type="pct"/>
            <w:shd w:val="clear" w:color="auto" w:fill="FFC000"/>
          </w:tcPr>
          <w:p w14:paraId="1887CEAE" w14:textId="77777777" w:rsidR="0091076B" w:rsidRDefault="009808FD" w:rsidP="00CE7C32">
            <w:pPr>
              <w:jc w:val="center"/>
            </w:pPr>
            <w:r>
              <w:t>3,8</w:t>
            </w:r>
          </w:p>
        </w:tc>
        <w:tc>
          <w:tcPr>
            <w:tcW w:w="593" w:type="pct"/>
          </w:tcPr>
          <w:p w14:paraId="2D109B57" w14:textId="77777777" w:rsidR="0091076B" w:rsidRPr="008354BA" w:rsidRDefault="0091076B" w:rsidP="00CE7C32">
            <w:pPr>
              <w:jc w:val="center"/>
            </w:pPr>
            <w:r>
              <w:t>12,6</w:t>
            </w:r>
          </w:p>
        </w:tc>
        <w:tc>
          <w:tcPr>
            <w:tcW w:w="895" w:type="pct"/>
          </w:tcPr>
          <w:p w14:paraId="71241FEF" w14:textId="77777777" w:rsidR="0091076B" w:rsidRPr="008354BA" w:rsidRDefault="0091076B" w:rsidP="00CE7C32">
            <w:pPr>
              <w:jc w:val="center"/>
            </w:pPr>
            <w:r>
              <w:t>14,1</w:t>
            </w:r>
          </w:p>
        </w:tc>
        <w:tc>
          <w:tcPr>
            <w:tcW w:w="715" w:type="pct"/>
            <w:shd w:val="clear" w:color="auto" w:fill="FFC000"/>
          </w:tcPr>
          <w:p w14:paraId="11EA1108" w14:textId="77777777" w:rsidR="0091076B" w:rsidRDefault="009808FD" w:rsidP="00CE7C32">
            <w:pPr>
              <w:jc w:val="center"/>
            </w:pPr>
            <w:r>
              <w:t>12,9</w:t>
            </w:r>
          </w:p>
        </w:tc>
      </w:tr>
      <w:tr w:rsidR="0091076B" w:rsidRPr="008354BA" w14:paraId="346D0ACF" w14:textId="77777777" w:rsidTr="0018118D">
        <w:trPr>
          <w:trHeight w:val="129"/>
        </w:trPr>
        <w:tc>
          <w:tcPr>
            <w:tcW w:w="1187" w:type="pct"/>
          </w:tcPr>
          <w:p w14:paraId="10A2C59E" w14:textId="77777777" w:rsidR="0091076B" w:rsidRPr="008354BA" w:rsidRDefault="0091076B" w:rsidP="00CE7C32">
            <w:pPr>
              <w:spacing w:line="276" w:lineRule="auto"/>
              <w:jc w:val="center"/>
            </w:pPr>
            <w:r w:rsidRPr="008354BA">
              <w:t>Химия</w:t>
            </w:r>
          </w:p>
        </w:tc>
        <w:tc>
          <w:tcPr>
            <w:tcW w:w="508" w:type="pct"/>
          </w:tcPr>
          <w:p w14:paraId="4F83F984" w14:textId="77777777" w:rsidR="0091076B" w:rsidRPr="008354BA" w:rsidRDefault="0091076B" w:rsidP="00CE7C32">
            <w:pPr>
              <w:jc w:val="center"/>
            </w:pPr>
            <w:r>
              <w:t>4,4</w:t>
            </w:r>
          </w:p>
        </w:tc>
        <w:tc>
          <w:tcPr>
            <w:tcW w:w="593" w:type="pct"/>
          </w:tcPr>
          <w:p w14:paraId="150822DC" w14:textId="77777777" w:rsidR="0091076B" w:rsidRPr="008354BA" w:rsidRDefault="0091076B" w:rsidP="00CE7C32">
            <w:pPr>
              <w:jc w:val="center"/>
            </w:pPr>
            <w:r>
              <w:t>4,3</w:t>
            </w:r>
          </w:p>
        </w:tc>
        <w:tc>
          <w:tcPr>
            <w:tcW w:w="509" w:type="pct"/>
            <w:shd w:val="clear" w:color="auto" w:fill="FFC000"/>
          </w:tcPr>
          <w:p w14:paraId="742E0698" w14:textId="77777777" w:rsidR="0091076B" w:rsidRDefault="0091076B" w:rsidP="00CE7C32">
            <w:pPr>
              <w:jc w:val="center"/>
            </w:pPr>
            <w:r>
              <w:t>4,4</w:t>
            </w:r>
          </w:p>
        </w:tc>
        <w:tc>
          <w:tcPr>
            <w:tcW w:w="593" w:type="pct"/>
          </w:tcPr>
          <w:p w14:paraId="24BFE9A9" w14:textId="77777777" w:rsidR="0091076B" w:rsidRPr="008354BA" w:rsidRDefault="0091076B" w:rsidP="00CE7C32">
            <w:pPr>
              <w:jc w:val="center"/>
            </w:pPr>
            <w:r>
              <w:t>28</w:t>
            </w:r>
          </w:p>
        </w:tc>
        <w:tc>
          <w:tcPr>
            <w:tcW w:w="895" w:type="pct"/>
          </w:tcPr>
          <w:p w14:paraId="7173B65C" w14:textId="77777777" w:rsidR="0091076B" w:rsidRPr="008354BA" w:rsidRDefault="0091076B" w:rsidP="00CE7C32">
            <w:pPr>
              <w:jc w:val="center"/>
            </w:pPr>
            <w:r>
              <w:t>25,7</w:t>
            </w:r>
          </w:p>
        </w:tc>
        <w:tc>
          <w:tcPr>
            <w:tcW w:w="715" w:type="pct"/>
            <w:shd w:val="clear" w:color="auto" w:fill="FFC000"/>
          </w:tcPr>
          <w:p w14:paraId="7F27C993" w14:textId="77777777" w:rsidR="0091076B" w:rsidRDefault="0091076B" w:rsidP="00CE7C32">
            <w:pPr>
              <w:jc w:val="center"/>
            </w:pPr>
            <w:r>
              <w:t>27,9</w:t>
            </w:r>
          </w:p>
        </w:tc>
      </w:tr>
      <w:tr w:rsidR="0091076B" w:rsidRPr="008354BA" w14:paraId="127F9BAF" w14:textId="77777777" w:rsidTr="0018118D">
        <w:tc>
          <w:tcPr>
            <w:tcW w:w="1187" w:type="pct"/>
          </w:tcPr>
          <w:p w14:paraId="56446B28" w14:textId="77777777" w:rsidR="0091076B" w:rsidRPr="008354BA" w:rsidRDefault="0091076B" w:rsidP="00CE7C32">
            <w:pPr>
              <w:spacing w:line="276" w:lineRule="auto"/>
              <w:jc w:val="center"/>
            </w:pPr>
            <w:r w:rsidRPr="008354BA">
              <w:lastRenderedPageBreak/>
              <w:t>Литература</w:t>
            </w:r>
          </w:p>
        </w:tc>
        <w:tc>
          <w:tcPr>
            <w:tcW w:w="508" w:type="pct"/>
          </w:tcPr>
          <w:p w14:paraId="19CFD412" w14:textId="77777777" w:rsidR="0091076B" w:rsidRPr="008354BA" w:rsidRDefault="0091076B" w:rsidP="00CE7C32">
            <w:pPr>
              <w:jc w:val="center"/>
            </w:pPr>
            <w:r>
              <w:t>4,4</w:t>
            </w:r>
          </w:p>
        </w:tc>
        <w:tc>
          <w:tcPr>
            <w:tcW w:w="593" w:type="pct"/>
          </w:tcPr>
          <w:p w14:paraId="550777A7" w14:textId="77777777" w:rsidR="0091076B" w:rsidRPr="008354BA" w:rsidRDefault="0091076B" w:rsidP="00CE7C32">
            <w:pPr>
              <w:jc w:val="center"/>
            </w:pPr>
            <w:r>
              <w:t>4,4</w:t>
            </w:r>
          </w:p>
        </w:tc>
        <w:tc>
          <w:tcPr>
            <w:tcW w:w="509" w:type="pct"/>
            <w:shd w:val="clear" w:color="auto" w:fill="FFC000"/>
          </w:tcPr>
          <w:p w14:paraId="1A861597" w14:textId="77777777" w:rsidR="0091076B" w:rsidRDefault="009808FD" w:rsidP="00CE7C32">
            <w:pPr>
              <w:jc w:val="center"/>
            </w:pPr>
            <w:r>
              <w:t>4,4</w:t>
            </w:r>
          </w:p>
        </w:tc>
        <w:tc>
          <w:tcPr>
            <w:tcW w:w="593" w:type="pct"/>
          </w:tcPr>
          <w:p w14:paraId="24F7061E" w14:textId="77777777" w:rsidR="0091076B" w:rsidRPr="008354BA" w:rsidRDefault="0091076B" w:rsidP="00CE7C32">
            <w:pPr>
              <w:jc w:val="center"/>
            </w:pPr>
            <w:r>
              <w:t>18,7</w:t>
            </w:r>
          </w:p>
        </w:tc>
        <w:tc>
          <w:tcPr>
            <w:tcW w:w="895" w:type="pct"/>
          </w:tcPr>
          <w:p w14:paraId="33B27295" w14:textId="77777777" w:rsidR="0091076B" w:rsidRPr="008354BA" w:rsidRDefault="0091076B" w:rsidP="00CE7C32">
            <w:pPr>
              <w:jc w:val="center"/>
            </w:pPr>
            <w:r>
              <w:t>26,4</w:t>
            </w:r>
          </w:p>
        </w:tc>
        <w:tc>
          <w:tcPr>
            <w:tcW w:w="715" w:type="pct"/>
            <w:shd w:val="clear" w:color="auto" w:fill="FFC000"/>
          </w:tcPr>
          <w:p w14:paraId="5FE2951E" w14:textId="77777777" w:rsidR="0091076B" w:rsidRDefault="009808FD" w:rsidP="00CE7C32">
            <w:pPr>
              <w:jc w:val="center"/>
            </w:pPr>
            <w:r>
              <w:t>25,9</w:t>
            </w:r>
          </w:p>
        </w:tc>
      </w:tr>
      <w:tr w:rsidR="0091076B" w:rsidRPr="008354BA" w14:paraId="710B2E71" w14:textId="77777777" w:rsidTr="0018118D">
        <w:tc>
          <w:tcPr>
            <w:tcW w:w="1187" w:type="pct"/>
          </w:tcPr>
          <w:p w14:paraId="44843EBF" w14:textId="77777777" w:rsidR="0091076B" w:rsidRPr="008354BA" w:rsidRDefault="0091076B" w:rsidP="00CE7C32">
            <w:pPr>
              <w:jc w:val="center"/>
            </w:pPr>
            <w:r w:rsidRPr="008354BA">
              <w:t>Английский язык</w:t>
            </w:r>
          </w:p>
        </w:tc>
        <w:tc>
          <w:tcPr>
            <w:tcW w:w="508" w:type="pct"/>
          </w:tcPr>
          <w:p w14:paraId="20680BBE" w14:textId="77777777" w:rsidR="0091076B" w:rsidRPr="008354BA" w:rsidRDefault="0091076B" w:rsidP="00CE7C32">
            <w:pPr>
              <w:jc w:val="center"/>
            </w:pPr>
            <w:r>
              <w:t>4,1</w:t>
            </w:r>
          </w:p>
        </w:tc>
        <w:tc>
          <w:tcPr>
            <w:tcW w:w="593" w:type="pct"/>
          </w:tcPr>
          <w:p w14:paraId="52973025" w14:textId="77777777" w:rsidR="0091076B" w:rsidRPr="008354BA" w:rsidRDefault="0091076B" w:rsidP="00CE7C32">
            <w:pPr>
              <w:jc w:val="center"/>
            </w:pPr>
            <w:r>
              <w:t>4,3</w:t>
            </w:r>
          </w:p>
        </w:tc>
        <w:tc>
          <w:tcPr>
            <w:tcW w:w="509" w:type="pct"/>
            <w:shd w:val="clear" w:color="auto" w:fill="FFC000"/>
          </w:tcPr>
          <w:p w14:paraId="0D1ED728" w14:textId="77777777" w:rsidR="0091076B" w:rsidRDefault="009808FD" w:rsidP="00CE7C32">
            <w:pPr>
              <w:jc w:val="center"/>
            </w:pPr>
            <w:r>
              <w:t>4,2</w:t>
            </w:r>
          </w:p>
        </w:tc>
        <w:tc>
          <w:tcPr>
            <w:tcW w:w="593" w:type="pct"/>
          </w:tcPr>
          <w:p w14:paraId="7330D998" w14:textId="77777777" w:rsidR="0091076B" w:rsidRPr="008354BA" w:rsidRDefault="0091076B" w:rsidP="00CE7C32">
            <w:pPr>
              <w:jc w:val="center"/>
            </w:pPr>
            <w:r>
              <w:t>51,5</w:t>
            </w:r>
          </w:p>
        </w:tc>
        <w:tc>
          <w:tcPr>
            <w:tcW w:w="895" w:type="pct"/>
          </w:tcPr>
          <w:p w14:paraId="341881AC" w14:textId="77777777" w:rsidR="0091076B" w:rsidRPr="008354BA" w:rsidRDefault="0091076B" w:rsidP="00CE7C32">
            <w:pPr>
              <w:jc w:val="center"/>
            </w:pPr>
            <w:r>
              <w:t>56,3</w:t>
            </w:r>
          </w:p>
        </w:tc>
        <w:tc>
          <w:tcPr>
            <w:tcW w:w="715" w:type="pct"/>
            <w:shd w:val="clear" w:color="auto" w:fill="FFC000"/>
          </w:tcPr>
          <w:p w14:paraId="2B337B3A" w14:textId="77777777" w:rsidR="0091076B" w:rsidRDefault="009808FD" w:rsidP="00CE7C32">
            <w:pPr>
              <w:jc w:val="center"/>
            </w:pPr>
            <w:r>
              <w:t>53,9</w:t>
            </w:r>
          </w:p>
        </w:tc>
      </w:tr>
    </w:tbl>
    <w:p w14:paraId="5501A51A" w14:textId="77777777" w:rsidR="002971D8" w:rsidRDefault="002971D8" w:rsidP="005A288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3B27C09F" w14:textId="77777777" w:rsidR="00750A06" w:rsidRDefault="00750A06" w:rsidP="00750A06">
      <w:pPr>
        <w:spacing w:line="360" w:lineRule="auto"/>
        <w:ind w:firstLine="426"/>
        <w:jc w:val="both"/>
        <w:rPr>
          <w:sz w:val="28"/>
          <w:szCs w:val="28"/>
        </w:rPr>
      </w:pPr>
      <w:r w:rsidRPr="00601B97">
        <w:rPr>
          <w:sz w:val="28"/>
          <w:szCs w:val="28"/>
        </w:rPr>
        <w:t>Так по итогам экспертизы «в группе риска» (то есть тех, кто может не сдать экзамен)</w:t>
      </w:r>
      <w:r>
        <w:rPr>
          <w:sz w:val="28"/>
          <w:szCs w:val="28"/>
        </w:rPr>
        <w:t>:</w:t>
      </w:r>
    </w:p>
    <w:p w14:paraId="7F1555FF" w14:textId="77777777" w:rsidR="00750A06" w:rsidRDefault="00750A06" w:rsidP="00750A06">
      <w:pPr>
        <w:spacing w:line="360" w:lineRule="auto"/>
        <w:ind w:firstLine="426"/>
        <w:jc w:val="both"/>
        <w:rPr>
          <w:sz w:val="28"/>
          <w:szCs w:val="28"/>
        </w:rPr>
      </w:pPr>
      <w:r w:rsidRPr="00601B97">
        <w:rPr>
          <w:sz w:val="28"/>
          <w:szCs w:val="28"/>
        </w:rPr>
        <w:t xml:space="preserve">по русскому языку в сентябре оказались </w:t>
      </w:r>
      <w:r>
        <w:rPr>
          <w:sz w:val="28"/>
          <w:szCs w:val="28"/>
        </w:rPr>
        <w:t>12,2</w:t>
      </w:r>
      <w:r w:rsidRPr="00601B97">
        <w:rPr>
          <w:sz w:val="28"/>
          <w:szCs w:val="28"/>
        </w:rPr>
        <w:t xml:space="preserve">% </w:t>
      </w:r>
      <w:r>
        <w:rPr>
          <w:sz w:val="28"/>
          <w:szCs w:val="28"/>
        </w:rPr>
        <w:t>учащихся 9-х классов</w:t>
      </w:r>
      <w:r w:rsidRPr="00601B97">
        <w:rPr>
          <w:sz w:val="28"/>
          <w:szCs w:val="28"/>
        </w:rPr>
        <w:t xml:space="preserve">, в феврале по итогам промежуточного тестирования доля учащихся, </w:t>
      </w:r>
      <w:r>
        <w:rPr>
          <w:sz w:val="28"/>
          <w:szCs w:val="28"/>
        </w:rPr>
        <w:t xml:space="preserve">отнесенных к данной группе, </w:t>
      </w:r>
      <w:r w:rsidRPr="00601B97">
        <w:rPr>
          <w:sz w:val="28"/>
          <w:szCs w:val="28"/>
        </w:rPr>
        <w:t xml:space="preserve">сократилась до </w:t>
      </w:r>
      <w:r>
        <w:rPr>
          <w:sz w:val="28"/>
          <w:szCs w:val="28"/>
        </w:rPr>
        <w:t>6,9</w:t>
      </w:r>
      <w:r w:rsidRPr="00601B97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601B97">
        <w:rPr>
          <w:sz w:val="28"/>
          <w:szCs w:val="28"/>
        </w:rPr>
        <w:t xml:space="preserve">и по результатам </w:t>
      </w:r>
      <w:r>
        <w:rPr>
          <w:sz w:val="28"/>
          <w:szCs w:val="28"/>
        </w:rPr>
        <w:t>экзаменов</w:t>
      </w:r>
      <w:r w:rsidRPr="00601B97">
        <w:rPr>
          <w:sz w:val="28"/>
          <w:szCs w:val="28"/>
        </w:rPr>
        <w:t xml:space="preserve"> </w:t>
      </w:r>
      <w:r>
        <w:rPr>
          <w:sz w:val="28"/>
          <w:szCs w:val="28"/>
        </w:rPr>
        <w:t>с первого раза не сдали 8 чел. (1,5%), после пересдачи в основной период</w:t>
      </w:r>
      <w:r w:rsidR="00257A1C">
        <w:rPr>
          <w:sz w:val="28"/>
          <w:szCs w:val="28"/>
        </w:rPr>
        <w:t xml:space="preserve"> доля не сдавших составила 1,1%</w:t>
      </w:r>
      <w:r>
        <w:rPr>
          <w:sz w:val="28"/>
          <w:szCs w:val="28"/>
        </w:rPr>
        <w:t>;</w:t>
      </w:r>
      <w:r w:rsidRPr="00601B97">
        <w:rPr>
          <w:sz w:val="28"/>
          <w:szCs w:val="28"/>
        </w:rPr>
        <w:t xml:space="preserve"> </w:t>
      </w:r>
    </w:p>
    <w:p w14:paraId="7091075A" w14:textId="77777777" w:rsidR="00750A06" w:rsidRPr="00E54628" w:rsidRDefault="00750A06" w:rsidP="00750A06">
      <w:pPr>
        <w:spacing w:line="360" w:lineRule="auto"/>
        <w:ind w:firstLine="426"/>
        <w:jc w:val="both"/>
        <w:rPr>
          <w:sz w:val="28"/>
          <w:szCs w:val="28"/>
        </w:rPr>
      </w:pPr>
      <w:r w:rsidRPr="00601B97">
        <w:rPr>
          <w:sz w:val="28"/>
          <w:szCs w:val="28"/>
        </w:rPr>
        <w:t>по математике доля тех, кто может не сдать экзамен в сентябре</w:t>
      </w:r>
      <w:r>
        <w:rPr>
          <w:sz w:val="28"/>
          <w:szCs w:val="28"/>
        </w:rPr>
        <w:t>,</w:t>
      </w:r>
      <w:r w:rsidRPr="00601B97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22,6</w:t>
      </w:r>
      <w:r w:rsidRPr="00601B97">
        <w:rPr>
          <w:sz w:val="28"/>
          <w:szCs w:val="28"/>
        </w:rPr>
        <w:t xml:space="preserve">%, в феврале этот показатель был равен </w:t>
      </w:r>
      <w:r>
        <w:rPr>
          <w:sz w:val="28"/>
          <w:szCs w:val="28"/>
        </w:rPr>
        <w:t>10</w:t>
      </w:r>
      <w:r w:rsidRPr="00601B97">
        <w:rPr>
          <w:sz w:val="28"/>
          <w:szCs w:val="28"/>
        </w:rPr>
        <w:t xml:space="preserve">%, по результатам </w:t>
      </w:r>
      <w:r>
        <w:rPr>
          <w:sz w:val="28"/>
          <w:szCs w:val="28"/>
        </w:rPr>
        <w:t>ОГЭ</w:t>
      </w:r>
      <w:r w:rsidRPr="00601B97">
        <w:rPr>
          <w:sz w:val="28"/>
          <w:szCs w:val="28"/>
        </w:rPr>
        <w:t xml:space="preserve"> с первого раза не преодолели минимальный порог </w:t>
      </w:r>
      <w:r w:rsidRPr="00E54628">
        <w:rPr>
          <w:sz w:val="28"/>
          <w:szCs w:val="28"/>
        </w:rPr>
        <w:t xml:space="preserve">12,9% </w:t>
      </w:r>
      <w:r>
        <w:rPr>
          <w:sz w:val="28"/>
          <w:szCs w:val="28"/>
        </w:rPr>
        <w:t>выпускников</w:t>
      </w:r>
      <w:r w:rsidRPr="00601B97">
        <w:rPr>
          <w:sz w:val="28"/>
          <w:szCs w:val="28"/>
        </w:rPr>
        <w:t xml:space="preserve">, </w:t>
      </w:r>
      <w:r>
        <w:rPr>
          <w:sz w:val="28"/>
          <w:szCs w:val="28"/>
        </w:rPr>
        <w:t>после пересдачи в основной период</w:t>
      </w:r>
      <w:r w:rsidR="00257A1C" w:rsidRPr="00257A1C">
        <w:rPr>
          <w:sz w:val="28"/>
          <w:szCs w:val="28"/>
        </w:rPr>
        <w:t xml:space="preserve"> </w:t>
      </w:r>
      <w:r w:rsidR="00257A1C">
        <w:rPr>
          <w:sz w:val="28"/>
          <w:szCs w:val="28"/>
        </w:rPr>
        <w:t xml:space="preserve">доля не сдавших составила </w:t>
      </w:r>
      <w:r w:rsidR="00257A1C" w:rsidRPr="00E54628">
        <w:rPr>
          <w:sz w:val="28"/>
          <w:szCs w:val="28"/>
        </w:rPr>
        <w:t>1,7%</w:t>
      </w:r>
      <w:r w:rsidRPr="00E54628">
        <w:rPr>
          <w:sz w:val="28"/>
          <w:szCs w:val="28"/>
        </w:rPr>
        <w:t>;</w:t>
      </w:r>
    </w:p>
    <w:p w14:paraId="06D4014F" w14:textId="77777777" w:rsidR="00257A1C" w:rsidRDefault="00257A1C" w:rsidP="00750A0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наблюдается по всем предметам по выбору.</w:t>
      </w:r>
    </w:p>
    <w:p w14:paraId="0E42DFAF" w14:textId="77777777" w:rsidR="00750A06" w:rsidRPr="00750A06" w:rsidRDefault="00750A06" w:rsidP="00750A06">
      <w:pPr>
        <w:jc w:val="center"/>
        <w:rPr>
          <w:b/>
        </w:rPr>
      </w:pPr>
      <w:r w:rsidRPr="00750A06">
        <w:rPr>
          <w:b/>
        </w:rPr>
        <w:t>Динамика учащихся отнесенных к «группе риска» по итогам мониторинговых мероприятий и сдачи ОГЭ</w:t>
      </w:r>
    </w:p>
    <w:tbl>
      <w:tblPr>
        <w:tblW w:w="8755" w:type="dxa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2410"/>
      </w:tblGrid>
      <w:tr w:rsidR="00257A1C" w:rsidRPr="00750A06" w14:paraId="3E5E9334" w14:textId="77777777" w:rsidTr="00857B0C">
        <w:trPr>
          <w:trHeight w:val="267"/>
        </w:trPr>
        <w:tc>
          <w:tcPr>
            <w:tcW w:w="2802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8C07F4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rFonts w:eastAsiaTheme="minorEastAsia"/>
                <w:b/>
                <w:bCs/>
                <w:color w:val="000000" w:themeColor="text1"/>
                <w:kern w:val="24"/>
              </w:rPr>
              <w:t>Доля учащихся, получивших неудовлетворительный результат</w:t>
            </w:r>
          </w:p>
        </w:tc>
        <w:tc>
          <w:tcPr>
            <w:tcW w:w="5953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19EB24" w14:textId="77777777" w:rsidR="00750A06" w:rsidRPr="00750A06" w:rsidRDefault="00257A1C" w:rsidP="0008520A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201</w:t>
            </w:r>
            <w:r w:rsidR="0008520A">
              <w:rPr>
                <w:color w:val="000000" w:themeColor="text1"/>
                <w:kern w:val="24"/>
              </w:rPr>
              <w:t>8</w:t>
            </w:r>
            <w:r w:rsidRPr="00750A06">
              <w:rPr>
                <w:color w:val="000000" w:themeColor="text1"/>
                <w:kern w:val="24"/>
              </w:rPr>
              <w:t>-201</w:t>
            </w:r>
            <w:r w:rsidR="0008520A">
              <w:rPr>
                <w:color w:val="000000" w:themeColor="text1"/>
                <w:kern w:val="24"/>
              </w:rPr>
              <w:t>9</w:t>
            </w:r>
            <w:r w:rsidRPr="00750A06">
              <w:rPr>
                <w:color w:val="000000" w:themeColor="text1"/>
                <w:kern w:val="24"/>
              </w:rPr>
              <w:t xml:space="preserve"> учебный год</w:t>
            </w:r>
          </w:p>
        </w:tc>
      </w:tr>
      <w:tr w:rsidR="00257A1C" w:rsidRPr="00750A06" w14:paraId="20257800" w14:textId="77777777" w:rsidTr="00857B0C">
        <w:trPr>
          <w:trHeight w:val="535"/>
        </w:trPr>
        <w:tc>
          <w:tcPr>
            <w:tcW w:w="2802" w:type="dxa"/>
            <w:vMerge/>
            <w:shd w:val="clear" w:color="auto" w:fill="FFFFFF" w:themeFill="background1"/>
            <w:vAlign w:val="center"/>
            <w:hideMark/>
          </w:tcPr>
          <w:p w14:paraId="4D420489" w14:textId="77777777" w:rsidR="00257A1C" w:rsidRPr="00750A06" w:rsidRDefault="00257A1C" w:rsidP="00750A0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B4E305" w14:textId="77777777" w:rsidR="00257A1C" w:rsidRPr="00750A06" w:rsidRDefault="00257A1C" w:rsidP="00750A06">
            <w:pPr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Экспертиза готовности к ГИА 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761C32" w14:textId="77777777" w:rsidR="00257A1C" w:rsidRPr="00750A06" w:rsidRDefault="00257A1C" w:rsidP="00750A06">
            <w:pPr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Результаты</w:t>
            </w:r>
          </w:p>
          <w:p w14:paraId="24247ADD" w14:textId="77777777" w:rsidR="00257A1C" w:rsidRPr="00750A06" w:rsidRDefault="00257A1C" w:rsidP="00750A06">
            <w:pPr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 xml:space="preserve">ОГЭ </w:t>
            </w:r>
          </w:p>
          <w:p w14:paraId="268A3BD1" w14:textId="77777777" w:rsidR="00750A06" w:rsidRPr="00750A06" w:rsidRDefault="00257A1C" w:rsidP="00750A06">
            <w:pPr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(</w:t>
            </w:r>
            <w:r w:rsidRPr="00750A06">
              <w:rPr>
                <w:i/>
                <w:iCs/>
                <w:color w:val="000000" w:themeColor="text1"/>
                <w:kern w:val="24"/>
              </w:rPr>
              <w:t>доля не сдавших с первого раза)</w:t>
            </w:r>
          </w:p>
        </w:tc>
      </w:tr>
      <w:tr w:rsidR="00257A1C" w:rsidRPr="00750A06" w14:paraId="79B2E7DE" w14:textId="77777777" w:rsidTr="00857B0C">
        <w:trPr>
          <w:trHeight w:val="916"/>
        </w:trPr>
        <w:tc>
          <w:tcPr>
            <w:tcW w:w="2802" w:type="dxa"/>
            <w:vMerge/>
            <w:shd w:val="clear" w:color="auto" w:fill="FFFFFF" w:themeFill="background1"/>
            <w:vAlign w:val="center"/>
            <w:hideMark/>
          </w:tcPr>
          <w:p w14:paraId="58795EE2" w14:textId="77777777" w:rsidR="00257A1C" w:rsidRPr="00750A06" w:rsidRDefault="00257A1C" w:rsidP="00750A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9D77F" w14:textId="77777777" w:rsidR="00750A06" w:rsidRPr="00750A06" w:rsidRDefault="00257A1C" w:rsidP="00750A06">
            <w:pPr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сентябрь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0D0359" w14:textId="77777777" w:rsidR="00750A06" w:rsidRPr="00750A06" w:rsidRDefault="00257A1C" w:rsidP="00750A06">
            <w:pPr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декабрь, февраль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14:paraId="17462981" w14:textId="77777777" w:rsidR="00257A1C" w:rsidRPr="00750A06" w:rsidRDefault="00257A1C" w:rsidP="00750A06">
            <w:pPr>
              <w:rPr>
                <w:rFonts w:ascii="Arial" w:hAnsi="Arial" w:cs="Arial"/>
              </w:rPr>
            </w:pPr>
          </w:p>
        </w:tc>
      </w:tr>
      <w:tr w:rsidR="00257A1C" w:rsidRPr="00750A06" w14:paraId="3492CE95" w14:textId="77777777" w:rsidTr="00857B0C">
        <w:trPr>
          <w:trHeight w:val="267"/>
        </w:trPr>
        <w:tc>
          <w:tcPr>
            <w:tcW w:w="2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761DB7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5EEF3D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12,2%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0CD75E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6,9%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AF13AF" w14:textId="77777777" w:rsidR="00750A06" w:rsidRPr="00E54628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E54628">
              <w:rPr>
                <w:kern w:val="24"/>
              </w:rPr>
              <w:t>1,5%</w:t>
            </w:r>
          </w:p>
        </w:tc>
      </w:tr>
      <w:tr w:rsidR="00257A1C" w:rsidRPr="00750A06" w14:paraId="087B5503" w14:textId="77777777" w:rsidTr="00857B0C">
        <w:trPr>
          <w:trHeight w:val="267"/>
        </w:trPr>
        <w:tc>
          <w:tcPr>
            <w:tcW w:w="2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BF1D6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498912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22,6%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1C216D" w14:textId="7F074F2A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1</w:t>
            </w:r>
            <w:r w:rsidR="00D6112A">
              <w:rPr>
                <w:color w:val="000000" w:themeColor="text1"/>
                <w:kern w:val="24"/>
              </w:rPr>
              <w:t>3</w:t>
            </w:r>
            <w:r w:rsidRPr="00750A06">
              <w:rPr>
                <w:color w:val="000000" w:themeColor="text1"/>
                <w:kern w:val="24"/>
              </w:rPr>
              <w:t>%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3B1AAE" w14:textId="77777777" w:rsidR="00750A06" w:rsidRPr="00E54628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E54628">
              <w:rPr>
                <w:kern w:val="24"/>
              </w:rPr>
              <w:t>12,9%</w:t>
            </w:r>
          </w:p>
        </w:tc>
      </w:tr>
      <w:tr w:rsidR="00257A1C" w:rsidRPr="00750A06" w14:paraId="41F5E478" w14:textId="77777777" w:rsidTr="00857B0C">
        <w:trPr>
          <w:trHeight w:val="267"/>
        </w:trPr>
        <w:tc>
          <w:tcPr>
            <w:tcW w:w="2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7918B8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Физика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659BC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14,5%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9D43C3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6%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3D47BC" w14:textId="77777777" w:rsidR="00750A06" w:rsidRPr="00E54628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E54628">
              <w:rPr>
                <w:kern w:val="24"/>
              </w:rPr>
              <w:t>0</w:t>
            </w:r>
          </w:p>
        </w:tc>
      </w:tr>
      <w:tr w:rsidR="00257A1C" w:rsidRPr="00750A06" w14:paraId="73637402" w14:textId="77777777" w:rsidTr="00857B0C">
        <w:trPr>
          <w:trHeight w:val="267"/>
        </w:trPr>
        <w:tc>
          <w:tcPr>
            <w:tcW w:w="2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4A9C06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05024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16,9%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1F7D9A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18%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222EA0" w14:textId="77777777" w:rsidR="00750A06" w:rsidRPr="00E54628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E54628">
              <w:rPr>
                <w:kern w:val="24"/>
              </w:rPr>
              <w:t>11%</w:t>
            </w:r>
          </w:p>
        </w:tc>
      </w:tr>
      <w:tr w:rsidR="00257A1C" w:rsidRPr="00750A06" w14:paraId="1115ACC7" w14:textId="77777777" w:rsidTr="00857B0C">
        <w:trPr>
          <w:trHeight w:val="267"/>
        </w:trPr>
        <w:tc>
          <w:tcPr>
            <w:tcW w:w="2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66774A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География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FB2546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17%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D1F501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23,4%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B0E389" w14:textId="77777777" w:rsidR="00750A06" w:rsidRPr="00E54628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E54628">
              <w:rPr>
                <w:kern w:val="24"/>
              </w:rPr>
              <w:t>12,7%</w:t>
            </w:r>
          </w:p>
        </w:tc>
      </w:tr>
      <w:tr w:rsidR="00257A1C" w:rsidRPr="00750A06" w14:paraId="1E012929" w14:textId="77777777" w:rsidTr="00857B0C">
        <w:trPr>
          <w:trHeight w:val="267"/>
        </w:trPr>
        <w:tc>
          <w:tcPr>
            <w:tcW w:w="2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21601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62D153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13,5%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051008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14%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44C332" w14:textId="77777777" w:rsidR="00750A06" w:rsidRPr="00E54628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E54628">
              <w:rPr>
                <w:kern w:val="24"/>
              </w:rPr>
              <w:t>2,6%</w:t>
            </w:r>
          </w:p>
        </w:tc>
      </w:tr>
      <w:tr w:rsidR="00257A1C" w:rsidRPr="00750A06" w14:paraId="277ED23B" w14:textId="77777777" w:rsidTr="00857B0C">
        <w:trPr>
          <w:trHeight w:val="267"/>
        </w:trPr>
        <w:tc>
          <w:tcPr>
            <w:tcW w:w="2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4D520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C0EE30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0%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7E7ECE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17%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D376BC" w14:textId="77777777" w:rsidR="00750A06" w:rsidRPr="00E54628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E54628">
              <w:rPr>
                <w:kern w:val="24"/>
              </w:rPr>
              <w:t>0</w:t>
            </w:r>
          </w:p>
        </w:tc>
      </w:tr>
      <w:tr w:rsidR="00257A1C" w:rsidRPr="00750A06" w14:paraId="78B346A3" w14:textId="77777777" w:rsidTr="00857B0C">
        <w:trPr>
          <w:trHeight w:val="267"/>
        </w:trPr>
        <w:tc>
          <w:tcPr>
            <w:tcW w:w="2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53E34C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Химия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43A77C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17,6%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7D27D2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9,7%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D9329" w14:textId="77777777" w:rsidR="00750A06" w:rsidRPr="00E54628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E54628">
              <w:rPr>
                <w:kern w:val="24"/>
              </w:rPr>
              <w:t>0</w:t>
            </w:r>
          </w:p>
        </w:tc>
      </w:tr>
      <w:tr w:rsidR="00257A1C" w:rsidRPr="00750A06" w14:paraId="61750E14" w14:textId="77777777" w:rsidTr="00857B0C">
        <w:trPr>
          <w:trHeight w:val="267"/>
        </w:trPr>
        <w:tc>
          <w:tcPr>
            <w:tcW w:w="2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A9C4A4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Информатика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E990EE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5%</w:t>
            </w:r>
          </w:p>
        </w:tc>
        <w:tc>
          <w:tcPr>
            <w:tcW w:w="18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69F3FF" w14:textId="77777777" w:rsidR="00750A06" w:rsidRPr="00750A06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750A06">
              <w:rPr>
                <w:color w:val="000000" w:themeColor="text1"/>
                <w:kern w:val="24"/>
              </w:rPr>
              <w:t>3%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C248F1" w14:textId="77777777" w:rsidR="00750A06" w:rsidRPr="00E54628" w:rsidRDefault="00257A1C" w:rsidP="00750A06">
            <w:pPr>
              <w:spacing w:line="267" w:lineRule="atLeast"/>
              <w:jc w:val="center"/>
              <w:rPr>
                <w:rFonts w:ascii="Arial" w:hAnsi="Arial" w:cs="Arial"/>
              </w:rPr>
            </w:pPr>
            <w:r w:rsidRPr="00E54628">
              <w:rPr>
                <w:kern w:val="24"/>
              </w:rPr>
              <w:t>0</w:t>
            </w:r>
          </w:p>
        </w:tc>
        <w:bookmarkStart w:id="0" w:name="_GoBack"/>
        <w:bookmarkEnd w:id="0"/>
      </w:tr>
    </w:tbl>
    <w:p w14:paraId="2F268851" w14:textId="77777777" w:rsidR="00E861F7" w:rsidRDefault="00E45473" w:rsidP="00A7734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3B37">
        <w:rPr>
          <w:sz w:val="28"/>
          <w:szCs w:val="28"/>
        </w:rPr>
        <w:t>Проведенный а</w:t>
      </w:r>
      <w:r w:rsidRPr="008A3B37">
        <w:rPr>
          <w:sz w:val="28"/>
          <w:szCs w:val="28"/>
        </w:rPr>
        <w:t xml:space="preserve">нализ показал, что </w:t>
      </w:r>
      <w:r w:rsidR="008A3B37">
        <w:rPr>
          <w:sz w:val="28"/>
          <w:szCs w:val="28"/>
        </w:rPr>
        <w:t xml:space="preserve">для получения высоких результатов </w:t>
      </w:r>
      <w:r w:rsidR="00E861F7" w:rsidRPr="008A3B37">
        <w:rPr>
          <w:sz w:val="28"/>
          <w:szCs w:val="28"/>
        </w:rPr>
        <w:t>необходимо</w:t>
      </w:r>
      <w:r w:rsidR="00E861F7">
        <w:rPr>
          <w:sz w:val="28"/>
          <w:szCs w:val="28"/>
        </w:rPr>
        <w:t xml:space="preserve"> </w:t>
      </w:r>
    </w:p>
    <w:p w14:paraId="74484D6F" w14:textId="77777777" w:rsidR="008A3B37" w:rsidRPr="00E861F7" w:rsidRDefault="00A77348" w:rsidP="00A7734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E861F7">
        <w:rPr>
          <w:sz w:val="28"/>
          <w:szCs w:val="28"/>
          <w:u w:val="single"/>
        </w:rPr>
        <w:t xml:space="preserve">на уровне </w:t>
      </w:r>
      <w:r w:rsidR="008A3B37" w:rsidRPr="00E861F7">
        <w:rPr>
          <w:sz w:val="28"/>
          <w:szCs w:val="28"/>
          <w:u w:val="single"/>
        </w:rPr>
        <w:t>образовательны</w:t>
      </w:r>
      <w:r w:rsidRPr="00E861F7">
        <w:rPr>
          <w:sz w:val="28"/>
          <w:szCs w:val="28"/>
          <w:u w:val="single"/>
        </w:rPr>
        <w:t>х</w:t>
      </w:r>
      <w:r w:rsidR="008A3B37" w:rsidRPr="00E861F7">
        <w:rPr>
          <w:sz w:val="28"/>
          <w:szCs w:val="28"/>
          <w:u w:val="single"/>
        </w:rPr>
        <w:t xml:space="preserve"> учреждени</w:t>
      </w:r>
      <w:r w:rsidRPr="00E861F7">
        <w:rPr>
          <w:sz w:val="28"/>
          <w:szCs w:val="28"/>
          <w:u w:val="single"/>
        </w:rPr>
        <w:t>й:</w:t>
      </w:r>
      <w:r w:rsidR="00E45473" w:rsidRPr="00E861F7">
        <w:rPr>
          <w:sz w:val="28"/>
          <w:szCs w:val="28"/>
          <w:u w:val="single"/>
        </w:rPr>
        <w:t xml:space="preserve"> </w:t>
      </w:r>
    </w:p>
    <w:p w14:paraId="14CF9C81" w14:textId="77777777" w:rsidR="008A3B37" w:rsidRDefault="008A3B37" w:rsidP="00A7734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3B37">
        <w:rPr>
          <w:sz w:val="28"/>
          <w:szCs w:val="28"/>
        </w:rPr>
        <w:t xml:space="preserve">организовать освоение в полной мере той образовательной программы, которая принята, и на каждом этапе ее освоения каждым обучающимся проводить оценку объективно, принимая соответствующие меры, которые </w:t>
      </w:r>
      <w:r w:rsidRPr="008A3B37">
        <w:rPr>
          <w:sz w:val="28"/>
          <w:szCs w:val="28"/>
        </w:rPr>
        <w:lastRenderedPageBreak/>
        <w:t>будут способствовать корректировки индивидуальных учебных планов и обеспечивать постепенное достижение достаточно высоких результатов у каждого ученика</w:t>
      </w:r>
    </w:p>
    <w:p w14:paraId="7BB3BA08" w14:textId="77777777" w:rsidR="008A3B37" w:rsidRPr="008A3B37" w:rsidRDefault="008A3B37" w:rsidP="00A7734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8A3B37">
        <w:rPr>
          <w:sz w:val="28"/>
          <w:szCs w:val="28"/>
        </w:rPr>
        <w:t xml:space="preserve">обеспечить наличие </w:t>
      </w:r>
      <w:r w:rsidRPr="008A3B37">
        <w:rPr>
          <w:rFonts w:eastAsiaTheme="minorHAnsi"/>
          <w:sz w:val="28"/>
          <w:szCs w:val="28"/>
          <w:lang w:eastAsia="en-US"/>
        </w:rPr>
        <w:t>системы внутренней независимой оценки качества обучения, в рамках которой проводятся строгие оценочные процедуры с обеспечением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3B37">
        <w:rPr>
          <w:rFonts w:eastAsiaTheme="minorHAnsi"/>
          <w:sz w:val="28"/>
          <w:szCs w:val="28"/>
          <w:lang w:eastAsia="en-US"/>
        </w:rPr>
        <w:t>объективности результатов</w:t>
      </w:r>
    </w:p>
    <w:p w14:paraId="38F4B573" w14:textId="0596BB28" w:rsidR="008A3B37" w:rsidRDefault="008A3B37" w:rsidP="00A7734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lang w:eastAsia="en-US"/>
        </w:rPr>
      </w:pPr>
      <w:r w:rsidRPr="008A3B37">
        <w:rPr>
          <w:rFonts w:eastAsiaTheme="minorHAnsi"/>
          <w:sz w:val="28"/>
          <w:lang w:eastAsia="en-US"/>
        </w:rPr>
        <w:t>- спланировать мероприятия по повышению адресности и эффективности системы повышения квалификации педагогов</w:t>
      </w:r>
    </w:p>
    <w:p w14:paraId="455A9677" w14:textId="60A59A88" w:rsidR="00E54628" w:rsidRPr="00E54628" w:rsidRDefault="00E54628" w:rsidP="00E54628">
      <w:pPr>
        <w:widowControl w:val="0"/>
        <w:tabs>
          <w:tab w:val="left" w:pos="225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8"/>
          <w:lang w:eastAsia="en-US"/>
        </w:rPr>
      </w:pPr>
      <w:r w:rsidRPr="00E54628">
        <w:rPr>
          <w:rFonts w:eastAsiaTheme="minorHAnsi"/>
          <w:sz w:val="28"/>
          <w:lang w:eastAsia="en-US"/>
        </w:rPr>
        <w:t>- продолжить практику сотрудничества с преподавателями системы высшего образования</w:t>
      </w:r>
      <w:r>
        <w:rPr>
          <w:rFonts w:eastAsiaTheme="minorHAnsi"/>
          <w:sz w:val="28"/>
          <w:lang w:eastAsia="en-US"/>
        </w:rPr>
        <w:t>;</w:t>
      </w:r>
    </w:p>
    <w:p w14:paraId="1EE1D006" w14:textId="77777777" w:rsidR="00E861F7" w:rsidRDefault="00E861F7" w:rsidP="00A77348">
      <w:pPr>
        <w:widowControl w:val="0"/>
        <w:tabs>
          <w:tab w:val="left" w:pos="225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861F7">
        <w:rPr>
          <w:sz w:val="28"/>
          <w:szCs w:val="28"/>
          <w:u w:val="single"/>
        </w:rPr>
        <w:t>на уровне</w:t>
      </w:r>
      <w:r>
        <w:rPr>
          <w:sz w:val="28"/>
          <w:szCs w:val="28"/>
          <w:u w:val="single"/>
        </w:rPr>
        <w:t xml:space="preserve"> ТУ</w:t>
      </w:r>
    </w:p>
    <w:p w14:paraId="57F64873" w14:textId="02DE4FDF" w:rsidR="00E06D94" w:rsidRPr="00857B0C" w:rsidRDefault="007C49AA" w:rsidP="00857B0C">
      <w:pPr>
        <w:widowControl w:val="0"/>
        <w:tabs>
          <w:tab w:val="left" w:pos="2250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57B0C">
        <w:rPr>
          <w:sz w:val="28"/>
          <w:szCs w:val="28"/>
        </w:rPr>
        <w:t>- акцентировать внимание на адресной работе со школами, имеющими низкие образовательные результаты, совершенствовании системы педагогического образования и системы повышения квалификации учителей</w:t>
      </w:r>
      <w:r w:rsidR="00E861F7" w:rsidRPr="00857B0C">
        <w:rPr>
          <w:sz w:val="28"/>
          <w:szCs w:val="28"/>
        </w:rPr>
        <w:t>, в том числе в</w:t>
      </w:r>
      <w:r w:rsidR="00160211" w:rsidRPr="00857B0C">
        <w:rPr>
          <w:sz w:val="28"/>
          <w:szCs w:val="28"/>
        </w:rPr>
        <w:t>ыстраивание сетевого партнерства школ-шефов и подшефных школ в рамках помощи школам, с низкими результатами обучения и функционирующими в сложных социальных условиях</w:t>
      </w:r>
      <w:r w:rsidR="00E54628">
        <w:rPr>
          <w:sz w:val="28"/>
          <w:szCs w:val="28"/>
        </w:rPr>
        <w:t>,</w:t>
      </w:r>
    </w:p>
    <w:p w14:paraId="1E464E8D" w14:textId="77777777" w:rsidR="00E861F7" w:rsidRPr="00857B0C" w:rsidRDefault="00E861F7" w:rsidP="00857B0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57B0C">
        <w:rPr>
          <w:sz w:val="28"/>
          <w:szCs w:val="28"/>
        </w:rPr>
        <w:t xml:space="preserve">- </w:t>
      </w:r>
      <w:r w:rsidR="00857B0C" w:rsidRPr="00857B0C">
        <w:rPr>
          <w:sz w:val="28"/>
          <w:szCs w:val="28"/>
        </w:rPr>
        <w:t xml:space="preserve">спланировать и провести </w:t>
      </w:r>
      <w:r w:rsidRPr="00857B0C">
        <w:rPr>
          <w:rFonts w:eastAsiaTheme="minorHAnsi"/>
          <w:sz w:val="28"/>
          <w:szCs w:val="28"/>
          <w:lang w:eastAsia="en-US"/>
        </w:rPr>
        <w:t>мероприятия по организации региональной системы диагностики компетенций учителей,</w:t>
      </w:r>
    </w:p>
    <w:p w14:paraId="0A404AD9" w14:textId="445CCBDF" w:rsidR="00E861F7" w:rsidRPr="00857B0C" w:rsidRDefault="00857B0C" w:rsidP="00857B0C">
      <w:pPr>
        <w:widowControl w:val="0"/>
        <w:tabs>
          <w:tab w:val="left" w:pos="88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57B0C">
        <w:rPr>
          <w:sz w:val="28"/>
          <w:szCs w:val="28"/>
        </w:rPr>
        <w:t>- о</w:t>
      </w:r>
      <w:r w:rsidR="00160211" w:rsidRPr="00857B0C">
        <w:rPr>
          <w:sz w:val="28"/>
          <w:szCs w:val="28"/>
        </w:rPr>
        <w:t>беспеч</w:t>
      </w:r>
      <w:r w:rsidRPr="00857B0C">
        <w:rPr>
          <w:sz w:val="28"/>
          <w:szCs w:val="28"/>
        </w:rPr>
        <w:t>ить контроль</w:t>
      </w:r>
      <w:r w:rsidR="00160211" w:rsidRPr="00857B0C">
        <w:rPr>
          <w:sz w:val="28"/>
          <w:szCs w:val="28"/>
        </w:rPr>
        <w:t xml:space="preserve"> за процедурой проведения оценочных процедур всех </w:t>
      </w:r>
      <w:r w:rsidR="00E861F7" w:rsidRPr="00857B0C">
        <w:rPr>
          <w:sz w:val="28"/>
          <w:szCs w:val="28"/>
        </w:rPr>
        <w:t>уровней в подведомственных общеобразовательных учреждениях</w:t>
      </w:r>
      <w:r w:rsidR="00E54628">
        <w:rPr>
          <w:sz w:val="28"/>
          <w:szCs w:val="28"/>
        </w:rPr>
        <w:t>.</w:t>
      </w:r>
    </w:p>
    <w:p w14:paraId="5F840F37" w14:textId="6F7A5D5E" w:rsidR="0076489D" w:rsidRPr="00857B0C" w:rsidRDefault="00E54628" w:rsidP="00857B0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" w:name="_Hlk16762259"/>
      <w:r>
        <w:rPr>
          <w:sz w:val="28"/>
          <w:szCs w:val="28"/>
        </w:rPr>
        <w:t xml:space="preserve"> </w:t>
      </w:r>
    </w:p>
    <w:bookmarkEnd w:id="1"/>
    <w:p w14:paraId="6848AD82" w14:textId="77777777" w:rsidR="00E45473" w:rsidRDefault="00E45473" w:rsidP="005A2887">
      <w:pPr>
        <w:widowControl w:val="0"/>
        <w:autoSpaceDE w:val="0"/>
        <w:autoSpaceDN w:val="0"/>
        <w:adjustRightInd w:val="0"/>
        <w:spacing w:line="276" w:lineRule="auto"/>
        <w:jc w:val="center"/>
      </w:pPr>
    </w:p>
    <w:sectPr w:rsidR="00E45473" w:rsidSect="00857B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97D0" w14:textId="77777777" w:rsidR="002A2D21" w:rsidRDefault="002A2D21" w:rsidP="00C23DAF">
      <w:r>
        <w:separator/>
      </w:r>
    </w:p>
  </w:endnote>
  <w:endnote w:type="continuationSeparator" w:id="0">
    <w:p w14:paraId="54E97357" w14:textId="77777777" w:rsidR="002A2D21" w:rsidRDefault="002A2D21" w:rsidP="00C2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8517" w14:textId="77777777" w:rsidR="002A2D21" w:rsidRDefault="002A2D21" w:rsidP="00C23DAF">
      <w:r>
        <w:separator/>
      </w:r>
    </w:p>
  </w:footnote>
  <w:footnote w:type="continuationSeparator" w:id="0">
    <w:p w14:paraId="333DA048" w14:textId="77777777" w:rsidR="002A2D21" w:rsidRDefault="002A2D21" w:rsidP="00C2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3DD"/>
    <w:multiLevelType w:val="hybridMultilevel"/>
    <w:tmpl w:val="0F22E162"/>
    <w:lvl w:ilvl="0" w:tplc="24C294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C2E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F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C0C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B253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C17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648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E0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2A8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1141"/>
    <w:multiLevelType w:val="hybridMultilevel"/>
    <w:tmpl w:val="49302E3E"/>
    <w:lvl w:ilvl="0" w:tplc="89642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E1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84F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E97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289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8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0EE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AF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4E6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70C5"/>
    <w:multiLevelType w:val="hybridMultilevel"/>
    <w:tmpl w:val="27B833BA"/>
    <w:lvl w:ilvl="0" w:tplc="BAF83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4CB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C77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4D7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CD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62B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62F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420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E77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DE3"/>
    <w:multiLevelType w:val="hybridMultilevel"/>
    <w:tmpl w:val="1DD605F2"/>
    <w:lvl w:ilvl="0" w:tplc="5B22B6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E9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09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09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804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27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CA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ACD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45E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4FF7"/>
    <w:multiLevelType w:val="hybridMultilevel"/>
    <w:tmpl w:val="F76461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9BF"/>
    <w:multiLevelType w:val="hybridMultilevel"/>
    <w:tmpl w:val="34147182"/>
    <w:lvl w:ilvl="0" w:tplc="1C74EF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6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E33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CCC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40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8A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0C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EF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C8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E2C3C"/>
    <w:multiLevelType w:val="hybridMultilevel"/>
    <w:tmpl w:val="4CAA768E"/>
    <w:lvl w:ilvl="0" w:tplc="9CB08B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64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A5E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09A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A5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6A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83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C1C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0F4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1BE1"/>
    <w:multiLevelType w:val="hybridMultilevel"/>
    <w:tmpl w:val="61AEC0F8"/>
    <w:lvl w:ilvl="0" w:tplc="9F6A13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6CC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59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4BC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2BB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431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83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49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25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41EE"/>
    <w:multiLevelType w:val="hybridMultilevel"/>
    <w:tmpl w:val="14D6B6E0"/>
    <w:lvl w:ilvl="0" w:tplc="3252C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8E9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52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08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C2E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C84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AED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43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430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0DC5"/>
    <w:multiLevelType w:val="hybridMultilevel"/>
    <w:tmpl w:val="C846DA4A"/>
    <w:lvl w:ilvl="0" w:tplc="E13ECD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29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22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BA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C8C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4CC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49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35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45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8637B"/>
    <w:multiLevelType w:val="hybridMultilevel"/>
    <w:tmpl w:val="5D20252A"/>
    <w:lvl w:ilvl="0" w:tplc="282A2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4B7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820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8EC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EF7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0B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E24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632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666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51E"/>
    <w:rsid w:val="00006116"/>
    <w:rsid w:val="00033CF7"/>
    <w:rsid w:val="00076F83"/>
    <w:rsid w:val="0008520A"/>
    <w:rsid w:val="000B325E"/>
    <w:rsid w:val="000B3E8D"/>
    <w:rsid w:val="000B5FA2"/>
    <w:rsid w:val="00115BCC"/>
    <w:rsid w:val="00160211"/>
    <w:rsid w:val="00165369"/>
    <w:rsid w:val="0017151E"/>
    <w:rsid w:val="0018118D"/>
    <w:rsid w:val="001D0B45"/>
    <w:rsid w:val="001E35E7"/>
    <w:rsid w:val="001E5B42"/>
    <w:rsid w:val="001F460B"/>
    <w:rsid w:val="00241431"/>
    <w:rsid w:val="00245D96"/>
    <w:rsid w:val="00254075"/>
    <w:rsid w:val="0025705D"/>
    <w:rsid w:val="00257A1C"/>
    <w:rsid w:val="002724D1"/>
    <w:rsid w:val="00284C88"/>
    <w:rsid w:val="002971D8"/>
    <w:rsid w:val="002A2D21"/>
    <w:rsid w:val="002A301B"/>
    <w:rsid w:val="002A78C7"/>
    <w:rsid w:val="002C0DF7"/>
    <w:rsid w:val="002D2E09"/>
    <w:rsid w:val="002E18FF"/>
    <w:rsid w:val="002E4FFC"/>
    <w:rsid w:val="00303797"/>
    <w:rsid w:val="003163D8"/>
    <w:rsid w:val="003255F1"/>
    <w:rsid w:val="003359BA"/>
    <w:rsid w:val="00387CD8"/>
    <w:rsid w:val="003A42B8"/>
    <w:rsid w:val="003D5235"/>
    <w:rsid w:val="00425EFD"/>
    <w:rsid w:val="004362E6"/>
    <w:rsid w:val="00442BF5"/>
    <w:rsid w:val="00454A35"/>
    <w:rsid w:val="004556D1"/>
    <w:rsid w:val="00457E4C"/>
    <w:rsid w:val="004D1E50"/>
    <w:rsid w:val="004E36E0"/>
    <w:rsid w:val="00513E73"/>
    <w:rsid w:val="0051665B"/>
    <w:rsid w:val="0053029E"/>
    <w:rsid w:val="005403CC"/>
    <w:rsid w:val="005571D7"/>
    <w:rsid w:val="00563837"/>
    <w:rsid w:val="005A2887"/>
    <w:rsid w:val="005E057E"/>
    <w:rsid w:val="005E1A25"/>
    <w:rsid w:val="005F32B1"/>
    <w:rsid w:val="006206FC"/>
    <w:rsid w:val="0062303C"/>
    <w:rsid w:val="006251C5"/>
    <w:rsid w:val="006563BC"/>
    <w:rsid w:val="00657467"/>
    <w:rsid w:val="00667812"/>
    <w:rsid w:val="00685E08"/>
    <w:rsid w:val="00695425"/>
    <w:rsid w:val="006E4524"/>
    <w:rsid w:val="006F4304"/>
    <w:rsid w:val="00710744"/>
    <w:rsid w:val="00725A8A"/>
    <w:rsid w:val="00750A06"/>
    <w:rsid w:val="0076489D"/>
    <w:rsid w:val="007728DF"/>
    <w:rsid w:val="0077583F"/>
    <w:rsid w:val="0077656D"/>
    <w:rsid w:val="00795810"/>
    <w:rsid w:val="007B16B3"/>
    <w:rsid w:val="007C2655"/>
    <w:rsid w:val="007C49AA"/>
    <w:rsid w:val="007E4CD0"/>
    <w:rsid w:val="008111D8"/>
    <w:rsid w:val="00814266"/>
    <w:rsid w:val="00825974"/>
    <w:rsid w:val="00844C5F"/>
    <w:rsid w:val="00857B0C"/>
    <w:rsid w:val="008706FE"/>
    <w:rsid w:val="0088689B"/>
    <w:rsid w:val="008A3B37"/>
    <w:rsid w:val="008C58D8"/>
    <w:rsid w:val="008F5378"/>
    <w:rsid w:val="0090679B"/>
    <w:rsid w:val="0091076B"/>
    <w:rsid w:val="00910D0D"/>
    <w:rsid w:val="00920B59"/>
    <w:rsid w:val="00950524"/>
    <w:rsid w:val="00956311"/>
    <w:rsid w:val="009729F6"/>
    <w:rsid w:val="009808FD"/>
    <w:rsid w:val="009875FE"/>
    <w:rsid w:val="009938DF"/>
    <w:rsid w:val="00996330"/>
    <w:rsid w:val="009A201B"/>
    <w:rsid w:val="009B353F"/>
    <w:rsid w:val="009B72A9"/>
    <w:rsid w:val="009B74AE"/>
    <w:rsid w:val="009E40BC"/>
    <w:rsid w:val="00A77348"/>
    <w:rsid w:val="00A86DEA"/>
    <w:rsid w:val="00AA0521"/>
    <w:rsid w:val="00AB3EFE"/>
    <w:rsid w:val="00B0172A"/>
    <w:rsid w:val="00B07D9A"/>
    <w:rsid w:val="00B2105E"/>
    <w:rsid w:val="00B43A70"/>
    <w:rsid w:val="00B52CCF"/>
    <w:rsid w:val="00B5452E"/>
    <w:rsid w:val="00B834DB"/>
    <w:rsid w:val="00B93BAF"/>
    <w:rsid w:val="00BA4754"/>
    <w:rsid w:val="00BA7232"/>
    <w:rsid w:val="00BB5739"/>
    <w:rsid w:val="00BE25C8"/>
    <w:rsid w:val="00BE6963"/>
    <w:rsid w:val="00BF6FE1"/>
    <w:rsid w:val="00C179D8"/>
    <w:rsid w:val="00C23DAF"/>
    <w:rsid w:val="00CC01BB"/>
    <w:rsid w:val="00CE7C32"/>
    <w:rsid w:val="00D04334"/>
    <w:rsid w:val="00D3424B"/>
    <w:rsid w:val="00D44629"/>
    <w:rsid w:val="00D53FCD"/>
    <w:rsid w:val="00D55DC7"/>
    <w:rsid w:val="00D6112A"/>
    <w:rsid w:val="00D84B20"/>
    <w:rsid w:val="00D8622C"/>
    <w:rsid w:val="00DC0809"/>
    <w:rsid w:val="00DD399E"/>
    <w:rsid w:val="00DE24C0"/>
    <w:rsid w:val="00E06D94"/>
    <w:rsid w:val="00E319C0"/>
    <w:rsid w:val="00E45473"/>
    <w:rsid w:val="00E54628"/>
    <w:rsid w:val="00E56E34"/>
    <w:rsid w:val="00E62D6F"/>
    <w:rsid w:val="00E861F7"/>
    <w:rsid w:val="00E968E6"/>
    <w:rsid w:val="00EA23B9"/>
    <w:rsid w:val="00EE419C"/>
    <w:rsid w:val="00EE4FDD"/>
    <w:rsid w:val="00F20003"/>
    <w:rsid w:val="00F248FB"/>
    <w:rsid w:val="00F429CD"/>
    <w:rsid w:val="00F42B36"/>
    <w:rsid w:val="00F77A08"/>
    <w:rsid w:val="00F92DA1"/>
    <w:rsid w:val="00FD55D9"/>
    <w:rsid w:val="00FE7508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017B"/>
  <w15:docId w15:val="{D2BBD7DD-6ADF-43FA-8272-109225DB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F6FE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F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3D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3D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89;&#1074;&#1086;&#1076;%20&#1072;&#1085;&#1072;&#1083;&#1080;&#1079;\&#1074;%20&#1087;&#1088;&#1077;&#1079;&#1077;&#1085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89;&#1074;&#1086;&#1076;%20&#1072;&#1085;&#1072;&#1083;&#1080;&#1079;\&#1074;%20&#1087;&#1088;&#1077;&#1079;&#1077;&#1085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89;&#1074;&#1086;&#1076;%20&#1072;&#1085;&#1072;&#1083;&#1080;&#1079;\&#1074;%20&#1087;&#1088;&#1077;&#1079;&#1077;&#1085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89;&#1074;&#1086;&#1076;%20&#1072;&#1085;&#1072;&#1083;&#1080;&#1079;\&#1074;%20&#1087;&#1088;&#1077;&#1079;&#1077;&#1085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89;&#1074;&#1086;&#1076;%20&#1072;&#1085;&#1072;&#1083;&#1080;&#1079;\&#1074;%20&#1087;&#1088;&#1077;&#1079;&#1077;&#1085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89;&#1074;&#1086;&#1076;%20&#1072;&#1085;&#1072;&#1083;&#1080;&#1079;\&#1074;%20&#1087;&#1088;&#1077;&#1079;&#1077;&#1085;&#109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19\&#1089;&#1074;&#1086;&#1076;%20&#1072;&#1085;&#1072;&#1083;&#1080;&#1079;\&#1074;%20&#1087;&#1088;&#1077;&#1079;&#1077;&#1085;&#1090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доли медалистов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2.7777777777777779E-3"/>
                  <c:y val="-2.77777777777778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82-4903-9875-6D601F3042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Лист2!$B$6:$B$8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Лист2!$C$6:$C$8</c:f>
              <c:numCache>
                <c:formatCode>General</c:formatCode>
                <c:ptCount val="3"/>
                <c:pt idx="0">
                  <c:v>14.9</c:v>
                </c:pt>
                <c:pt idx="1">
                  <c:v>11.8</c:v>
                </c:pt>
                <c:pt idx="2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82-4903-9875-6D601F3042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0720152"/>
        <c:axId val="246146944"/>
      </c:barChart>
      <c:catAx>
        <c:axId val="250720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46146944"/>
        <c:crosses val="autoZero"/>
        <c:auto val="1"/>
        <c:lblAlgn val="ctr"/>
        <c:lblOffset val="100"/>
        <c:noMultiLvlLbl val="0"/>
      </c:catAx>
      <c:valAx>
        <c:axId val="246146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0720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200" b="1" i="0" baseline="0">
                <a:effectLst/>
              </a:rPr>
              <a:t>Доля не преодолевших порог по математике базового уровня</a:t>
            </a:r>
            <a:endParaRPr lang="ru-RU" sz="11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Лист2!$B$101:$B$103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Лист2!$C$101:$C$103</c:f>
              <c:numCache>
                <c:formatCode>General</c:formatCode>
                <c:ptCount val="3"/>
                <c:pt idx="0">
                  <c:v>0.9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1-46DA-BD80-4BB748FE39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943744"/>
        <c:axId val="153943352"/>
      </c:barChart>
      <c:catAx>
        <c:axId val="15394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3943352"/>
        <c:crosses val="autoZero"/>
        <c:auto val="1"/>
        <c:lblAlgn val="ctr"/>
        <c:lblOffset val="100"/>
        <c:noMultiLvlLbl val="0"/>
      </c:catAx>
      <c:valAx>
        <c:axId val="153943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3943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200" b="1" i="0" baseline="0">
                <a:effectLst/>
              </a:rPr>
              <a:t>Доля не преодолевших порог по математике профильного уровня</a:t>
            </a:r>
            <a:endParaRPr lang="ru-RU" sz="105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Лист2!$B$120:$B$122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Лист2!$C$120:$C$122</c:f>
              <c:numCache>
                <c:formatCode>General</c:formatCode>
                <c:ptCount val="3"/>
                <c:pt idx="0">
                  <c:v>4.9000000000000004</c:v>
                </c:pt>
                <c:pt idx="1">
                  <c:v>0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C3-4EF7-900B-782C2B50E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614120"/>
        <c:axId val="154612160"/>
      </c:barChart>
      <c:catAx>
        <c:axId val="154614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4612160"/>
        <c:crosses val="autoZero"/>
        <c:auto val="1"/>
        <c:lblAlgn val="ctr"/>
        <c:lblOffset val="100"/>
        <c:noMultiLvlLbl val="0"/>
      </c:catAx>
      <c:valAx>
        <c:axId val="154612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4614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Получили </a:t>
            </a:r>
            <a:r>
              <a:rPr lang="ru-RU" sz="1200" b="1" i="0" u="none" strike="noStrike" baseline="0">
                <a:effectLst/>
              </a:rPr>
              <a:t>«</a:t>
            </a:r>
            <a:r>
              <a:rPr lang="ru-RU" sz="1200"/>
              <a:t>4</a:t>
            </a:r>
            <a:r>
              <a:rPr lang="ru-RU" sz="1200" b="1" i="0" u="none" strike="noStrike" baseline="0">
                <a:effectLst/>
              </a:rPr>
              <a:t>»</a:t>
            </a:r>
            <a:r>
              <a:rPr lang="ru-RU" sz="1200"/>
              <a:t> и </a:t>
            </a:r>
            <a:r>
              <a:rPr lang="ru-RU" sz="1200" b="1" i="0" u="none" strike="noStrike" baseline="0">
                <a:effectLst/>
              </a:rPr>
              <a:t>«</a:t>
            </a:r>
            <a:r>
              <a:rPr lang="ru-RU" sz="1200"/>
              <a:t>5</a:t>
            </a:r>
            <a:r>
              <a:rPr lang="ru-RU" sz="1200" b="1" i="0" u="none" strike="noStrike" baseline="0">
                <a:effectLst/>
              </a:rPr>
              <a:t>» (%)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Лист2!$B$112:$B$114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Лист2!$C$112:$C$114</c:f>
              <c:numCache>
                <c:formatCode>General</c:formatCode>
                <c:ptCount val="3"/>
                <c:pt idx="0">
                  <c:v>67</c:v>
                </c:pt>
                <c:pt idx="1">
                  <c:v>68.599999999999994</c:v>
                </c:pt>
                <c:pt idx="2">
                  <c:v>75.900000000000006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4-4E95-A2B7-3A8B7DBA19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275976"/>
        <c:axId val="203277544"/>
      </c:barChart>
      <c:catAx>
        <c:axId val="203275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03277544"/>
        <c:crosses val="autoZero"/>
        <c:auto val="1"/>
        <c:lblAlgn val="ctr"/>
        <c:lblOffset val="100"/>
        <c:noMultiLvlLbl val="0"/>
      </c:catAx>
      <c:valAx>
        <c:axId val="203277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3275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среднего балла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4803258967629046"/>
          <c:w val="0.93665545575647269"/>
          <c:h val="0.6814421379145788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Лист2!$B$140:$B$142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Лист2!$C$140:$C$142</c:f>
              <c:numCache>
                <c:formatCode>General</c:formatCode>
                <c:ptCount val="3"/>
                <c:pt idx="0">
                  <c:v>49.2</c:v>
                </c:pt>
                <c:pt idx="1">
                  <c:v>48.7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9-44A4-B10F-A958201D4A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018632"/>
        <c:axId val="32018240"/>
      </c:barChart>
      <c:catAx>
        <c:axId val="32018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2018240"/>
        <c:crosses val="autoZero"/>
        <c:auto val="1"/>
        <c:lblAlgn val="ctr"/>
        <c:lblOffset val="100"/>
        <c:noMultiLvlLbl val="0"/>
      </c:catAx>
      <c:valAx>
        <c:axId val="32018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2018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выбора физики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38840070298769E-2"/>
          <c:y val="0.20810810810810812"/>
          <c:w val="0.88283538371411829"/>
          <c:h val="0.511010380459199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Лист2!$B$68:$B$70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Лист2!$C$68:$C$70</c:f>
              <c:numCache>
                <c:formatCode>General</c:formatCode>
                <c:ptCount val="3"/>
                <c:pt idx="0">
                  <c:v>40.6</c:v>
                </c:pt>
                <c:pt idx="1">
                  <c:v>46.2</c:v>
                </c:pt>
                <c:pt idx="2">
                  <c:v>32.799999999999997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2-47EB-AC69-1D952D15D6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126400"/>
        <c:axId val="246284824"/>
      </c:barChart>
      <c:catAx>
        <c:axId val="20712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46284824"/>
        <c:crosses val="autoZero"/>
        <c:auto val="1"/>
        <c:lblAlgn val="ctr"/>
        <c:lblOffset val="100"/>
        <c:noMultiLvlLbl val="0"/>
      </c:catAx>
      <c:valAx>
        <c:axId val="246284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7126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не преодолевших порог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8857524884861089E-2"/>
          <c:y val="0.29766246432310711"/>
          <c:w val="0.91058708463328886"/>
          <c:h val="0.47636217603947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Лист2!$B$74:$B$76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Лист2!$C$74:$C$76</c:f>
              <c:numCache>
                <c:formatCode>General</c:formatCode>
                <c:ptCount val="3"/>
                <c:pt idx="0">
                  <c:v>1.2</c:v>
                </c:pt>
                <c:pt idx="1">
                  <c:v>2.2000000000000002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FB-4961-A5F5-F95D37F35E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464088"/>
        <c:axId val="203466048"/>
      </c:barChart>
      <c:catAx>
        <c:axId val="203464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03466048"/>
        <c:crosses val="autoZero"/>
        <c:auto val="1"/>
        <c:lblAlgn val="ctr"/>
        <c:lblOffset val="100"/>
        <c:noMultiLvlLbl val="0"/>
      </c:catAx>
      <c:valAx>
        <c:axId val="2034660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3464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Динамика среднего балла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4029389017788091E-2"/>
          <c:y val="0.30915032679738563"/>
          <c:w val="0.93194122196442386"/>
          <c:h val="0.3801729195615253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Лист2!$B$96:$B$98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Лист2!$C$96:$C$98</c:f>
              <c:numCache>
                <c:formatCode>General</c:formatCode>
                <c:ptCount val="3"/>
                <c:pt idx="0">
                  <c:v>51.7</c:v>
                </c:pt>
                <c:pt idx="1">
                  <c:v>50.3</c:v>
                </c:pt>
                <c:pt idx="2">
                  <c:v>56.6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75-4D75-B3AC-6F52F98041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15376"/>
        <c:axId val="3215768"/>
      </c:barChart>
      <c:catAx>
        <c:axId val="321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215768"/>
        <c:crosses val="autoZero"/>
        <c:auto val="1"/>
        <c:lblAlgn val="ctr"/>
        <c:lblOffset val="100"/>
        <c:noMultiLvlLbl val="0"/>
      </c:catAx>
      <c:valAx>
        <c:axId val="3215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215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Доля получивших 81 и более баллов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6613272311212815E-2"/>
          <c:y val="0.29484689413823273"/>
          <c:w val="0.93287566742944317"/>
          <c:h val="0.362459917485860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Лист2!$B$80:$B$82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Лист2!$C$80:$C$82</c:f>
              <c:numCache>
                <c:formatCode>General</c:formatCode>
                <c:ptCount val="3"/>
                <c:pt idx="0">
                  <c:v>1.2</c:v>
                </c:pt>
                <c:pt idx="1">
                  <c:v>1.1000000000000001</c:v>
                </c:pt>
                <c:pt idx="2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37-426E-8649-E7F1067F85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16552"/>
        <c:axId val="3216944"/>
      </c:barChart>
      <c:catAx>
        <c:axId val="3216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216944"/>
        <c:crosses val="autoZero"/>
        <c:auto val="1"/>
        <c:lblAlgn val="ctr"/>
        <c:lblOffset val="100"/>
        <c:noMultiLvlLbl val="0"/>
      </c:catAx>
      <c:valAx>
        <c:axId val="3216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216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69</cp:revision>
  <cp:lastPrinted>2019-07-29T11:06:00Z</cp:lastPrinted>
  <dcterms:created xsi:type="dcterms:W3CDTF">2018-08-09T11:48:00Z</dcterms:created>
  <dcterms:modified xsi:type="dcterms:W3CDTF">2019-08-15T12:26:00Z</dcterms:modified>
</cp:coreProperties>
</file>