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</w:t>
      </w:r>
    </w:p>
    <w:p>
      <w:pPr>
        <w:pStyle w:val="Heading2"/>
        <w:rPr/>
      </w:pPr>
      <w:r>
        <w:rPr/>
        <w:t>Об утверждении типовых документов по организации предоставления услуг ранней помощи</w:t>
      </w:r>
    </w:p>
    <w:p>
      <w:pPr>
        <w:pStyle w:val="TextBody"/>
        <w:rPr/>
      </w:pPr>
      <w:r>
        <w:rPr/>
        <w:t xml:space="preserve">В соответствии с пунктом 10 Плана мероприятий по реализации Концепции развития ранней помощи в Российской Федерации на период до 2020 года, утвержденного распоряжением Правительства Российской Федерации от 17 декабря 2016 г. № 2723-р, п р и к а з ы в а ю: </w:t>
      </w:r>
    </w:p>
    <w:p>
      <w:pPr>
        <w:pStyle w:val="TextBody"/>
        <w:rPr/>
      </w:pPr>
      <w:r>
        <w:rPr/>
        <w:t xml:space="preserve">Утвердить прилагаемые типовые документы по организации предоставления услуг ранней помощи: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примерный порядок направления детей на получение услуг ранней помощи согласно приложению № 1;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примерный стандарт «Услуги ранней помощи детям и их семьям» согласно приложению № 2;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примерный стандарт «Порядок оказания услуг ранней помощи для детей и их семей» согласно приложению № 3;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примерное положение о структурном подразделении организации, оказывающей услуги ранней помощи согласно приложению № 4;  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организаций, обеспечивающих предоставление услуг ранней помощи детям и их семьям согласно приложению № 5; примерная методика оценки качества и эффективности предоставления услуг ранней помощи детям и их семьям согласно приложению № 6.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rStyle w:val="StrongEmphasis"/>
        </w:rPr>
        <w:t>Министр 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