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A56" w:rsidRPr="00BF17C1" w:rsidRDefault="00735A56" w:rsidP="00735A56">
      <w:pPr>
        <w:spacing w:line="360" w:lineRule="auto"/>
        <w:ind w:firstLine="708"/>
        <w:jc w:val="right"/>
        <w:rPr>
          <w:rFonts w:ascii="Times New Roman" w:hAnsi="Times New Roman" w:cs="Times New Roman"/>
        </w:rPr>
      </w:pPr>
      <w:r w:rsidRPr="00BF17C1">
        <w:rPr>
          <w:rFonts w:ascii="Times New Roman" w:hAnsi="Times New Roman" w:cs="Times New Roman"/>
        </w:rPr>
        <w:t>Приложение</w:t>
      </w:r>
    </w:p>
    <w:p w:rsidR="00735A56" w:rsidRPr="00BF17C1" w:rsidRDefault="00735A56" w:rsidP="00735A56">
      <w:pPr>
        <w:spacing w:line="276" w:lineRule="auto"/>
        <w:ind w:firstLine="708"/>
        <w:jc w:val="center"/>
        <w:rPr>
          <w:rFonts w:ascii="Times New Roman" w:hAnsi="Times New Roman" w:cs="Times New Roman"/>
          <w:b/>
        </w:rPr>
      </w:pPr>
      <w:r w:rsidRPr="00BF17C1">
        <w:rPr>
          <w:rFonts w:ascii="Times New Roman" w:hAnsi="Times New Roman" w:cs="Times New Roman"/>
          <w:b/>
        </w:rPr>
        <w:t>Формат проведения турнира.</w:t>
      </w:r>
    </w:p>
    <w:p w:rsidR="00735A56" w:rsidRPr="00BF17C1" w:rsidRDefault="00735A56" w:rsidP="00735A56">
      <w:pPr>
        <w:spacing w:line="276" w:lineRule="auto"/>
        <w:ind w:firstLine="708"/>
        <w:jc w:val="both"/>
        <w:rPr>
          <w:rFonts w:ascii="Times New Roman" w:hAnsi="Times New Roman" w:cs="Times New Roman"/>
        </w:rPr>
      </w:pPr>
      <w:r w:rsidRPr="00BF17C1">
        <w:rPr>
          <w:rFonts w:ascii="Times New Roman" w:hAnsi="Times New Roman" w:cs="Times New Roman"/>
        </w:rPr>
        <w:t xml:space="preserve"> Продолжительность игры составляет около 45 минут. Турнир удобен для проведения даже при большом количестве команд на площадке. Материалы турнира оформлены в красочную презентацию, а вопросы снабжены комментариями для ведущего. Задания разделены на несколько логических блоков, после каждого из которых ученики узнают верные ответы. Результаты на Вашей площадке можно озвучить через несколько минут после окончания игры. После игры достаточно внести в таблицу с результатами список игроков и данные руководителя и отправить Оргкомитету. </w:t>
      </w:r>
    </w:p>
    <w:p w:rsidR="00735A56" w:rsidRPr="00BF17C1" w:rsidRDefault="00735A56" w:rsidP="00735A56">
      <w:pPr>
        <w:spacing w:line="276" w:lineRule="auto"/>
        <w:ind w:firstLine="708"/>
        <w:jc w:val="both"/>
        <w:rPr>
          <w:rFonts w:ascii="Times New Roman" w:hAnsi="Times New Roman" w:cs="Times New Roman"/>
        </w:rPr>
      </w:pPr>
      <w:r w:rsidRPr="00BF17C1">
        <w:rPr>
          <w:rFonts w:ascii="Times New Roman" w:hAnsi="Times New Roman" w:cs="Times New Roman"/>
        </w:rPr>
        <w:t>Формат турнира «Литературный клубок» способствует решению ряда педагогических задач. Участники актуализируют знания, полученные из книг, знакомятся с новыми произведениями, применяют собственные аналитические навыки. Турнир проходит в формате командной игры. Особую ценность здесь имеет опыт социальных практик: совместного размышления, принятия решений, взаимодействия в команде.</w:t>
      </w:r>
    </w:p>
    <w:p w:rsidR="00735A56" w:rsidRPr="00BF17C1" w:rsidRDefault="00735A56" w:rsidP="00735A56">
      <w:pPr>
        <w:spacing w:line="276" w:lineRule="auto"/>
        <w:ind w:firstLine="708"/>
        <w:jc w:val="center"/>
        <w:rPr>
          <w:rFonts w:ascii="Times New Roman" w:hAnsi="Times New Roman" w:cs="Times New Roman"/>
          <w:b/>
        </w:rPr>
      </w:pPr>
      <w:r w:rsidRPr="00BF17C1">
        <w:rPr>
          <w:rFonts w:ascii="Times New Roman" w:hAnsi="Times New Roman" w:cs="Times New Roman"/>
          <w:b/>
        </w:rPr>
        <w:t>График проведения турнира</w:t>
      </w:r>
    </w:p>
    <w:p w:rsidR="00735A56" w:rsidRPr="00BF17C1" w:rsidRDefault="00735A56" w:rsidP="00735A56">
      <w:pPr>
        <w:spacing w:line="276" w:lineRule="auto"/>
        <w:ind w:firstLine="708"/>
        <w:jc w:val="both"/>
        <w:rPr>
          <w:rFonts w:ascii="Times New Roman" w:hAnsi="Times New Roman" w:cs="Times New Roman"/>
        </w:rPr>
      </w:pPr>
      <w:r w:rsidRPr="00BF17C1">
        <w:rPr>
          <w:rFonts w:ascii="Times New Roman" w:hAnsi="Times New Roman" w:cs="Times New Roman"/>
        </w:rPr>
        <w:t xml:space="preserve">Подача заявок с предварительным числом команд (не меньше 3 в возрастной группе) -  </w:t>
      </w:r>
      <w:r w:rsidRPr="00BF17C1">
        <w:rPr>
          <w:rFonts w:ascii="Times New Roman" w:hAnsi="Times New Roman" w:cs="Times New Roman"/>
          <w:b/>
        </w:rPr>
        <w:t>до 30 сентября</w:t>
      </w:r>
      <w:r w:rsidRPr="00BF17C1">
        <w:rPr>
          <w:rFonts w:ascii="Times New Roman" w:hAnsi="Times New Roman" w:cs="Times New Roman"/>
        </w:rPr>
        <w:t xml:space="preserve"> </w:t>
      </w:r>
    </w:p>
    <w:p w:rsidR="00735A56" w:rsidRPr="00BF17C1" w:rsidRDefault="00735A56" w:rsidP="00735A56">
      <w:pPr>
        <w:spacing w:line="276" w:lineRule="auto"/>
        <w:ind w:firstLine="708"/>
        <w:jc w:val="both"/>
        <w:rPr>
          <w:rFonts w:ascii="Times New Roman" w:hAnsi="Times New Roman" w:cs="Times New Roman"/>
        </w:rPr>
      </w:pPr>
      <w:r w:rsidRPr="00BF17C1">
        <w:rPr>
          <w:rFonts w:ascii="Times New Roman" w:hAnsi="Times New Roman" w:cs="Times New Roman"/>
        </w:rPr>
        <w:t xml:space="preserve">Рассылка заданий турнира координаторам - </w:t>
      </w:r>
      <w:r w:rsidRPr="00BF17C1">
        <w:rPr>
          <w:rFonts w:ascii="Times New Roman" w:hAnsi="Times New Roman" w:cs="Times New Roman"/>
          <w:b/>
        </w:rPr>
        <w:t>30 сентября</w:t>
      </w:r>
      <w:r w:rsidRPr="00BF17C1">
        <w:rPr>
          <w:rFonts w:ascii="Times New Roman" w:hAnsi="Times New Roman" w:cs="Times New Roman"/>
        </w:rPr>
        <w:t xml:space="preserve"> </w:t>
      </w:r>
    </w:p>
    <w:p w:rsidR="00735A56" w:rsidRPr="00BF17C1" w:rsidRDefault="00735A56" w:rsidP="00735A56">
      <w:pPr>
        <w:spacing w:line="276" w:lineRule="auto"/>
        <w:ind w:firstLine="708"/>
        <w:jc w:val="both"/>
        <w:rPr>
          <w:rFonts w:ascii="Times New Roman" w:hAnsi="Times New Roman" w:cs="Times New Roman"/>
        </w:rPr>
      </w:pPr>
      <w:r w:rsidRPr="00BF17C1">
        <w:rPr>
          <w:rFonts w:ascii="Times New Roman" w:hAnsi="Times New Roman" w:cs="Times New Roman"/>
        </w:rPr>
        <w:t xml:space="preserve">Проведение турнира (дату определяет координатор) - </w:t>
      </w:r>
      <w:r w:rsidRPr="00BF17C1">
        <w:rPr>
          <w:rFonts w:ascii="Times New Roman" w:hAnsi="Times New Roman" w:cs="Times New Roman"/>
          <w:b/>
        </w:rPr>
        <w:t>1-26 октября</w:t>
      </w:r>
      <w:r w:rsidRPr="00BF17C1">
        <w:rPr>
          <w:rFonts w:ascii="Times New Roman" w:hAnsi="Times New Roman" w:cs="Times New Roman"/>
        </w:rPr>
        <w:t xml:space="preserve"> </w:t>
      </w:r>
    </w:p>
    <w:p w:rsidR="00735A56" w:rsidRPr="00BF17C1" w:rsidRDefault="00735A56" w:rsidP="00735A56">
      <w:pPr>
        <w:spacing w:line="276" w:lineRule="auto"/>
        <w:ind w:firstLine="708"/>
        <w:jc w:val="both"/>
        <w:rPr>
          <w:rFonts w:ascii="Times New Roman" w:hAnsi="Times New Roman" w:cs="Times New Roman"/>
        </w:rPr>
      </w:pPr>
      <w:r w:rsidRPr="00BF17C1">
        <w:rPr>
          <w:rFonts w:ascii="Times New Roman" w:hAnsi="Times New Roman" w:cs="Times New Roman"/>
        </w:rPr>
        <w:t xml:space="preserve">Оплата участия. Оформление и отправка отчётов - </w:t>
      </w:r>
      <w:r w:rsidRPr="00BF17C1">
        <w:rPr>
          <w:rFonts w:ascii="Times New Roman" w:hAnsi="Times New Roman" w:cs="Times New Roman"/>
          <w:b/>
        </w:rPr>
        <w:t>до 26 октября</w:t>
      </w:r>
      <w:r w:rsidRPr="00BF17C1">
        <w:rPr>
          <w:rFonts w:ascii="Times New Roman" w:hAnsi="Times New Roman" w:cs="Times New Roman"/>
        </w:rPr>
        <w:t xml:space="preserve"> </w:t>
      </w:r>
    </w:p>
    <w:p w:rsidR="00735A56" w:rsidRPr="00BF17C1" w:rsidRDefault="00735A56" w:rsidP="00735A56">
      <w:pPr>
        <w:spacing w:line="276" w:lineRule="auto"/>
        <w:ind w:firstLine="708"/>
        <w:jc w:val="both"/>
        <w:rPr>
          <w:rFonts w:ascii="Times New Roman" w:hAnsi="Times New Roman" w:cs="Times New Roman"/>
        </w:rPr>
      </w:pPr>
      <w:r w:rsidRPr="00BF17C1">
        <w:rPr>
          <w:rFonts w:ascii="Times New Roman" w:hAnsi="Times New Roman" w:cs="Times New Roman"/>
        </w:rPr>
        <w:t xml:space="preserve">Публикация предварительных итогов для сверки, запрос бланков команд-лидеров для перепроверки - </w:t>
      </w:r>
      <w:r w:rsidRPr="00BF17C1">
        <w:rPr>
          <w:rFonts w:ascii="Times New Roman" w:hAnsi="Times New Roman" w:cs="Times New Roman"/>
          <w:b/>
        </w:rPr>
        <w:t>27 октября</w:t>
      </w:r>
    </w:p>
    <w:p w:rsidR="00735A56" w:rsidRPr="00BF17C1" w:rsidRDefault="00735A56" w:rsidP="00735A56">
      <w:pPr>
        <w:spacing w:line="276" w:lineRule="auto"/>
        <w:ind w:firstLine="708"/>
        <w:jc w:val="both"/>
        <w:rPr>
          <w:rFonts w:ascii="Times New Roman" w:hAnsi="Times New Roman" w:cs="Times New Roman"/>
          <w:b/>
        </w:rPr>
      </w:pPr>
      <w:r w:rsidRPr="00BF17C1">
        <w:rPr>
          <w:rFonts w:ascii="Times New Roman" w:hAnsi="Times New Roman" w:cs="Times New Roman"/>
        </w:rPr>
        <w:t xml:space="preserve"> Публикация окончательных итогов - </w:t>
      </w:r>
      <w:r w:rsidRPr="00BF17C1">
        <w:rPr>
          <w:rFonts w:ascii="Times New Roman" w:hAnsi="Times New Roman" w:cs="Times New Roman"/>
          <w:b/>
        </w:rPr>
        <w:t>3 ноября</w:t>
      </w:r>
    </w:p>
    <w:p w:rsidR="00735A56" w:rsidRPr="00BF17C1" w:rsidRDefault="00735A56" w:rsidP="00735A56">
      <w:pPr>
        <w:spacing w:line="276" w:lineRule="auto"/>
        <w:ind w:firstLine="708"/>
        <w:jc w:val="center"/>
        <w:rPr>
          <w:rFonts w:ascii="Times New Roman" w:hAnsi="Times New Roman" w:cs="Times New Roman"/>
          <w:b/>
        </w:rPr>
      </w:pPr>
      <w:r w:rsidRPr="00BF17C1">
        <w:rPr>
          <w:rFonts w:ascii="Times New Roman" w:hAnsi="Times New Roman" w:cs="Times New Roman"/>
          <w:b/>
        </w:rPr>
        <w:t>О « Граде знаний»</w:t>
      </w:r>
    </w:p>
    <w:p w:rsidR="00735A56" w:rsidRPr="00BF17C1" w:rsidRDefault="00735A56" w:rsidP="00735A56">
      <w:pPr>
        <w:spacing w:line="276" w:lineRule="auto"/>
        <w:ind w:firstLine="708"/>
        <w:jc w:val="both"/>
        <w:rPr>
          <w:rFonts w:ascii="Times New Roman" w:hAnsi="Times New Roman" w:cs="Times New Roman"/>
        </w:rPr>
      </w:pPr>
      <w:r w:rsidRPr="00BF17C1">
        <w:rPr>
          <w:rFonts w:ascii="Times New Roman" w:hAnsi="Times New Roman" w:cs="Times New Roman"/>
        </w:rPr>
        <w:t xml:space="preserve">Центр «Град знаний» находится в Перми и объединяет организаторов игр, авторов вопросов, редакторов и тренеров команд из многих регионов России. Директор и редактор игр Центра – Сергей Михайлович Егоркин, педагог высшей категории, победитель городского и призёр регионального конкурса «Учитель года», тренер школьных призёров Чемпионатов России и Европы, организатор очных межрегиональных фестивалей. Основной автор заданий – Константин Александрович Костенко, один из постоянных редакторов заданий школьного Чемпионата России по «Что? Где? Когда?» и «Молодёжного Кубка Мира». </w:t>
      </w:r>
    </w:p>
    <w:p w:rsidR="00735A56" w:rsidRPr="00BF17C1" w:rsidRDefault="00735A56" w:rsidP="00735A56">
      <w:pPr>
        <w:spacing w:line="276" w:lineRule="auto"/>
        <w:ind w:firstLine="708"/>
        <w:jc w:val="both"/>
        <w:rPr>
          <w:rFonts w:ascii="Times New Roman" w:hAnsi="Times New Roman" w:cs="Times New Roman"/>
        </w:rPr>
      </w:pPr>
      <w:r w:rsidRPr="00BF17C1">
        <w:rPr>
          <w:rFonts w:ascii="Times New Roman" w:hAnsi="Times New Roman" w:cs="Times New Roman"/>
        </w:rPr>
        <w:t xml:space="preserve">Мы проводим большую работу над заданиями каждого турнира, и многократно тестируем вопросы на десятках команд соответствующего возраста. Это позволяет добиться оптимальной сложности заданий и сделать турнир интересным для участников любого возраста и уровня подготовки. </w:t>
      </w:r>
    </w:p>
    <w:p w:rsidR="00735A56" w:rsidRPr="00BF17C1" w:rsidRDefault="00735A56" w:rsidP="00735A56">
      <w:pPr>
        <w:spacing w:line="276" w:lineRule="auto"/>
        <w:ind w:firstLine="708"/>
        <w:jc w:val="center"/>
        <w:rPr>
          <w:rFonts w:ascii="Times New Roman" w:hAnsi="Times New Roman" w:cs="Times New Roman"/>
          <w:b/>
        </w:rPr>
      </w:pPr>
      <w:r w:rsidRPr="00BF17C1">
        <w:rPr>
          <w:rFonts w:ascii="Times New Roman" w:hAnsi="Times New Roman" w:cs="Times New Roman"/>
          <w:b/>
        </w:rPr>
        <w:t>Оплата участия</w:t>
      </w:r>
    </w:p>
    <w:p w:rsidR="00735A56" w:rsidRPr="00BF17C1" w:rsidRDefault="00735A56" w:rsidP="00735A56">
      <w:pPr>
        <w:spacing w:line="276" w:lineRule="auto"/>
        <w:ind w:firstLine="708"/>
        <w:jc w:val="both"/>
        <w:rPr>
          <w:rFonts w:ascii="Times New Roman" w:hAnsi="Times New Roman" w:cs="Times New Roman"/>
        </w:rPr>
      </w:pPr>
      <w:r w:rsidRPr="00BF17C1">
        <w:rPr>
          <w:rFonts w:ascii="Times New Roman" w:hAnsi="Times New Roman" w:cs="Times New Roman"/>
        </w:rPr>
        <w:t xml:space="preserve">Турниры были созданы как массовое мероприятие, и мы рекомендуем подключать к участию не только самых успешных в учёбе школьников. Интеллектуальные игры развивают именно базовые навыки работы с информацией и будут полезны и интересны участникам всех уровней подготовки. </w:t>
      </w:r>
    </w:p>
    <w:p w:rsidR="00735A56" w:rsidRDefault="00735A56" w:rsidP="00735A56">
      <w:pPr>
        <w:spacing w:line="276" w:lineRule="auto"/>
        <w:ind w:firstLine="708"/>
        <w:jc w:val="both"/>
        <w:rPr>
          <w:rFonts w:ascii="Times New Roman" w:hAnsi="Times New Roman" w:cs="Times New Roman"/>
        </w:rPr>
      </w:pPr>
      <w:r w:rsidRPr="00BF17C1">
        <w:rPr>
          <w:rFonts w:ascii="Times New Roman" w:hAnsi="Times New Roman" w:cs="Times New Roman"/>
        </w:rPr>
        <w:t>Организационный взнос оплачивается в зависимости от числа команд на площадке, при этом учитываются все команды 1-7 классов, играющие в учреждении.</w:t>
      </w:r>
    </w:p>
    <w:p w:rsidR="00735A56" w:rsidRDefault="00735A56" w:rsidP="00735A56">
      <w:pPr>
        <w:spacing w:line="276" w:lineRule="auto"/>
        <w:ind w:firstLine="708"/>
        <w:jc w:val="both"/>
        <w:rPr>
          <w:rFonts w:ascii="Times New Roman" w:hAnsi="Times New Roman" w:cs="Times New Roman"/>
        </w:rPr>
      </w:pPr>
    </w:p>
    <w:p w:rsidR="00735A56" w:rsidRPr="00BF17C1" w:rsidRDefault="00735A56" w:rsidP="00735A56">
      <w:pPr>
        <w:spacing w:line="276" w:lineRule="auto"/>
        <w:ind w:firstLine="708"/>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5"/>
        <w:gridCol w:w="3285"/>
      </w:tblGrid>
      <w:tr w:rsidR="00735A56" w:rsidRPr="00BF17C1" w:rsidTr="00604460">
        <w:tc>
          <w:tcPr>
            <w:tcW w:w="3284" w:type="dxa"/>
          </w:tcPr>
          <w:p w:rsidR="00735A56" w:rsidRPr="00BF17C1" w:rsidRDefault="00735A56" w:rsidP="00604460">
            <w:pPr>
              <w:spacing w:line="276" w:lineRule="auto"/>
              <w:jc w:val="both"/>
              <w:rPr>
                <w:rFonts w:ascii="Times New Roman" w:hAnsi="Times New Roman" w:cs="Times New Roman"/>
              </w:rPr>
            </w:pPr>
            <w:r w:rsidRPr="00BF17C1">
              <w:rPr>
                <w:rFonts w:ascii="Times New Roman" w:hAnsi="Times New Roman" w:cs="Times New Roman"/>
              </w:rPr>
              <w:lastRenderedPageBreak/>
              <w:t>Число команд</w:t>
            </w:r>
          </w:p>
        </w:tc>
        <w:tc>
          <w:tcPr>
            <w:tcW w:w="3285" w:type="dxa"/>
          </w:tcPr>
          <w:p w:rsidR="00735A56" w:rsidRPr="00BF17C1" w:rsidRDefault="00735A56" w:rsidP="00604460">
            <w:pPr>
              <w:spacing w:line="276" w:lineRule="auto"/>
              <w:jc w:val="both"/>
              <w:rPr>
                <w:rFonts w:ascii="Times New Roman" w:hAnsi="Times New Roman" w:cs="Times New Roman"/>
              </w:rPr>
            </w:pPr>
            <w:r w:rsidRPr="00BF17C1">
              <w:rPr>
                <w:rFonts w:ascii="Times New Roman" w:hAnsi="Times New Roman" w:cs="Times New Roman"/>
              </w:rPr>
              <w:t>Организационный взнос за одну команду</w:t>
            </w:r>
          </w:p>
        </w:tc>
        <w:tc>
          <w:tcPr>
            <w:tcW w:w="3285" w:type="dxa"/>
          </w:tcPr>
          <w:p w:rsidR="00735A56" w:rsidRPr="00BF17C1" w:rsidRDefault="00735A56" w:rsidP="00604460">
            <w:pPr>
              <w:spacing w:line="276" w:lineRule="auto"/>
              <w:jc w:val="both"/>
              <w:rPr>
                <w:rFonts w:ascii="Times New Roman" w:hAnsi="Times New Roman" w:cs="Times New Roman"/>
              </w:rPr>
            </w:pPr>
            <w:r w:rsidRPr="00BF17C1">
              <w:rPr>
                <w:rFonts w:ascii="Times New Roman" w:hAnsi="Times New Roman" w:cs="Times New Roman"/>
              </w:rPr>
              <w:t>Взнос с участника, при полном составе команды</w:t>
            </w:r>
          </w:p>
        </w:tc>
      </w:tr>
      <w:tr w:rsidR="00735A56" w:rsidRPr="00BF17C1" w:rsidTr="00604460">
        <w:tc>
          <w:tcPr>
            <w:tcW w:w="3284" w:type="dxa"/>
          </w:tcPr>
          <w:p w:rsidR="00735A56" w:rsidRPr="00BF17C1" w:rsidRDefault="00735A56" w:rsidP="00604460">
            <w:pPr>
              <w:spacing w:line="276" w:lineRule="auto"/>
              <w:jc w:val="both"/>
              <w:rPr>
                <w:rFonts w:ascii="Times New Roman" w:hAnsi="Times New Roman" w:cs="Times New Roman"/>
              </w:rPr>
            </w:pPr>
            <w:r w:rsidRPr="00BF17C1">
              <w:rPr>
                <w:rFonts w:ascii="Times New Roman" w:hAnsi="Times New Roman" w:cs="Times New Roman"/>
              </w:rPr>
              <w:t>3 команды</w:t>
            </w:r>
          </w:p>
        </w:tc>
        <w:tc>
          <w:tcPr>
            <w:tcW w:w="3285" w:type="dxa"/>
          </w:tcPr>
          <w:p w:rsidR="00735A56" w:rsidRPr="00BF17C1" w:rsidRDefault="00735A56" w:rsidP="00604460">
            <w:pPr>
              <w:spacing w:line="276" w:lineRule="auto"/>
              <w:jc w:val="both"/>
              <w:rPr>
                <w:rFonts w:ascii="Times New Roman" w:hAnsi="Times New Roman" w:cs="Times New Roman"/>
              </w:rPr>
            </w:pPr>
            <w:r w:rsidRPr="00BF17C1">
              <w:rPr>
                <w:rFonts w:ascii="Times New Roman" w:hAnsi="Times New Roman" w:cs="Times New Roman"/>
              </w:rPr>
              <w:t>450 рублей</w:t>
            </w:r>
          </w:p>
        </w:tc>
        <w:tc>
          <w:tcPr>
            <w:tcW w:w="3285" w:type="dxa"/>
          </w:tcPr>
          <w:p w:rsidR="00735A56" w:rsidRPr="00BF17C1" w:rsidRDefault="00735A56" w:rsidP="00604460">
            <w:pPr>
              <w:spacing w:line="276" w:lineRule="auto"/>
              <w:jc w:val="both"/>
              <w:rPr>
                <w:rFonts w:ascii="Times New Roman" w:hAnsi="Times New Roman" w:cs="Times New Roman"/>
              </w:rPr>
            </w:pPr>
            <w:r w:rsidRPr="00BF17C1">
              <w:rPr>
                <w:rFonts w:ascii="Times New Roman" w:hAnsi="Times New Roman" w:cs="Times New Roman"/>
              </w:rPr>
              <w:t>75 рублей</w:t>
            </w:r>
          </w:p>
        </w:tc>
      </w:tr>
      <w:tr w:rsidR="00735A56" w:rsidRPr="00BF17C1" w:rsidTr="00604460">
        <w:tc>
          <w:tcPr>
            <w:tcW w:w="3284" w:type="dxa"/>
          </w:tcPr>
          <w:p w:rsidR="00735A56" w:rsidRPr="00BF17C1" w:rsidRDefault="00735A56" w:rsidP="00604460">
            <w:pPr>
              <w:spacing w:line="276" w:lineRule="auto"/>
              <w:jc w:val="both"/>
              <w:rPr>
                <w:rFonts w:ascii="Times New Roman" w:hAnsi="Times New Roman" w:cs="Times New Roman"/>
              </w:rPr>
            </w:pPr>
            <w:r w:rsidRPr="00BF17C1">
              <w:rPr>
                <w:rFonts w:ascii="Times New Roman" w:hAnsi="Times New Roman" w:cs="Times New Roman"/>
              </w:rPr>
              <w:t>7-29 команд</w:t>
            </w:r>
          </w:p>
        </w:tc>
        <w:tc>
          <w:tcPr>
            <w:tcW w:w="3285" w:type="dxa"/>
          </w:tcPr>
          <w:p w:rsidR="00735A56" w:rsidRPr="00BF17C1" w:rsidRDefault="00735A56" w:rsidP="00604460">
            <w:pPr>
              <w:spacing w:line="276" w:lineRule="auto"/>
              <w:jc w:val="both"/>
              <w:rPr>
                <w:rFonts w:ascii="Times New Roman" w:hAnsi="Times New Roman" w:cs="Times New Roman"/>
              </w:rPr>
            </w:pPr>
            <w:r w:rsidRPr="00BF17C1">
              <w:rPr>
                <w:rFonts w:ascii="Times New Roman" w:hAnsi="Times New Roman" w:cs="Times New Roman"/>
              </w:rPr>
              <w:t>390 рублей</w:t>
            </w:r>
          </w:p>
        </w:tc>
        <w:tc>
          <w:tcPr>
            <w:tcW w:w="3285" w:type="dxa"/>
          </w:tcPr>
          <w:p w:rsidR="00735A56" w:rsidRPr="00BF17C1" w:rsidRDefault="00735A56" w:rsidP="00604460">
            <w:pPr>
              <w:spacing w:line="276" w:lineRule="auto"/>
              <w:jc w:val="both"/>
              <w:rPr>
                <w:rFonts w:ascii="Times New Roman" w:hAnsi="Times New Roman" w:cs="Times New Roman"/>
              </w:rPr>
            </w:pPr>
            <w:r w:rsidRPr="00BF17C1">
              <w:rPr>
                <w:rFonts w:ascii="Times New Roman" w:hAnsi="Times New Roman" w:cs="Times New Roman"/>
              </w:rPr>
              <w:t>65 рублей</w:t>
            </w:r>
          </w:p>
        </w:tc>
      </w:tr>
      <w:tr w:rsidR="00735A56" w:rsidRPr="00BF17C1" w:rsidTr="00604460">
        <w:tc>
          <w:tcPr>
            <w:tcW w:w="3284" w:type="dxa"/>
          </w:tcPr>
          <w:p w:rsidR="00735A56" w:rsidRPr="00BF17C1" w:rsidRDefault="00735A56" w:rsidP="00604460">
            <w:pPr>
              <w:spacing w:line="276" w:lineRule="auto"/>
              <w:jc w:val="both"/>
              <w:rPr>
                <w:rFonts w:ascii="Times New Roman" w:hAnsi="Times New Roman" w:cs="Times New Roman"/>
              </w:rPr>
            </w:pPr>
            <w:r w:rsidRPr="00BF17C1">
              <w:rPr>
                <w:rFonts w:ascii="Times New Roman" w:hAnsi="Times New Roman" w:cs="Times New Roman"/>
              </w:rPr>
              <w:t>Более 30 команд</w:t>
            </w:r>
          </w:p>
        </w:tc>
        <w:tc>
          <w:tcPr>
            <w:tcW w:w="3285" w:type="dxa"/>
          </w:tcPr>
          <w:p w:rsidR="00735A56" w:rsidRPr="00BF17C1" w:rsidRDefault="00735A56" w:rsidP="00604460">
            <w:pPr>
              <w:spacing w:line="276" w:lineRule="auto"/>
              <w:jc w:val="both"/>
              <w:rPr>
                <w:rFonts w:ascii="Times New Roman" w:hAnsi="Times New Roman" w:cs="Times New Roman"/>
              </w:rPr>
            </w:pPr>
            <w:r w:rsidRPr="00BF17C1">
              <w:rPr>
                <w:rFonts w:ascii="Times New Roman" w:hAnsi="Times New Roman" w:cs="Times New Roman"/>
              </w:rPr>
              <w:t>330 рублей</w:t>
            </w:r>
          </w:p>
        </w:tc>
        <w:tc>
          <w:tcPr>
            <w:tcW w:w="3285" w:type="dxa"/>
          </w:tcPr>
          <w:p w:rsidR="00735A56" w:rsidRPr="00BF17C1" w:rsidRDefault="00735A56" w:rsidP="00604460">
            <w:pPr>
              <w:spacing w:line="276" w:lineRule="auto"/>
              <w:rPr>
                <w:rFonts w:ascii="Times New Roman" w:hAnsi="Times New Roman" w:cs="Times New Roman"/>
                <w:b/>
                <w:color w:val="000000"/>
              </w:rPr>
            </w:pPr>
            <w:r w:rsidRPr="00BF17C1">
              <w:rPr>
                <w:rFonts w:ascii="Times New Roman" w:hAnsi="Times New Roman" w:cs="Times New Roman"/>
              </w:rPr>
              <w:t>55 рублей</w:t>
            </w:r>
          </w:p>
        </w:tc>
      </w:tr>
    </w:tbl>
    <w:p w:rsidR="00735A56" w:rsidRPr="00BF17C1" w:rsidRDefault="00735A56" w:rsidP="00735A56">
      <w:pPr>
        <w:spacing w:line="276" w:lineRule="auto"/>
        <w:ind w:firstLine="708"/>
        <w:jc w:val="both"/>
        <w:rPr>
          <w:rFonts w:ascii="Times New Roman" w:hAnsi="Times New Roman" w:cs="Times New Roman"/>
        </w:rPr>
      </w:pPr>
      <w:r w:rsidRPr="00BF17C1">
        <w:rPr>
          <w:rFonts w:ascii="Times New Roman" w:hAnsi="Times New Roman" w:cs="Times New Roman"/>
        </w:rPr>
        <w:t xml:space="preserve">Произвести оплату можно банковской картой (через </w:t>
      </w:r>
      <w:proofErr w:type="spellStart"/>
      <w:r w:rsidRPr="00BF17C1">
        <w:rPr>
          <w:rFonts w:ascii="Times New Roman" w:hAnsi="Times New Roman" w:cs="Times New Roman"/>
        </w:rPr>
        <w:t>Яндекс</w:t>
      </w:r>
      <w:proofErr w:type="gramStart"/>
      <w:r w:rsidRPr="00BF17C1">
        <w:rPr>
          <w:rFonts w:ascii="Times New Roman" w:hAnsi="Times New Roman" w:cs="Times New Roman"/>
        </w:rPr>
        <w:t>.К</w:t>
      </w:r>
      <w:proofErr w:type="gramEnd"/>
      <w:r w:rsidRPr="00BF17C1">
        <w:rPr>
          <w:rFonts w:ascii="Times New Roman" w:hAnsi="Times New Roman" w:cs="Times New Roman"/>
        </w:rPr>
        <w:t>ассу</w:t>
      </w:r>
      <w:proofErr w:type="spellEnd"/>
      <w:r w:rsidRPr="00BF17C1">
        <w:rPr>
          <w:rFonts w:ascii="Times New Roman" w:hAnsi="Times New Roman" w:cs="Times New Roman"/>
        </w:rPr>
        <w:t xml:space="preserve">) на сайте </w:t>
      </w:r>
      <w:hyperlink r:id="rId4" w:history="1">
        <w:r w:rsidRPr="00BF17C1">
          <w:rPr>
            <w:rStyle w:val="a3"/>
            <w:rFonts w:ascii="Times New Roman" w:hAnsi="Times New Roman" w:cs="Times New Roman"/>
          </w:rPr>
          <w:t>https://www.gradznanij.ru/shop</w:t>
        </w:r>
      </w:hyperlink>
      <w:r w:rsidRPr="00BF17C1">
        <w:rPr>
          <w:rFonts w:ascii="Times New Roman" w:hAnsi="Times New Roman" w:cs="Times New Roman"/>
        </w:rPr>
        <w:t xml:space="preserve"> (без комиссии), или в любом банке по реквизитам: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735A56" w:rsidRPr="00BF17C1" w:rsidTr="00604460">
        <w:tc>
          <w:tcPr>
            <w:tcW w:w="4927" w:type="dxa"/>
          </w:tcPr>
          <w:p w:rsidR="00735A56" w:rsidRPr="00BF17C1" w:rsidRDefault="00735A56" w:rsidP="00604460">
            <w:pPr>
              <w:spacing w:line="276" w:lineRule="auto"/>
              <w:jc w:val="both"/>
              <w:rPr>
                <w:rFonts w:ascii="Times New Roman" w:hAnsi="Times New Roman" w:cs="Times New Roman"/>
                <w:color w:val="000000"/>
              </w:rPr>
            </w:pPr>
            <w:r w:rsidRPr="00BF17C1">
              <w:rPr>
                <w:rFonts w:ascii="Times New Roman" w:hAnsi="Times New Roman" w:cs="Times New Roman"/>
                <w:color w:val="000000"/>
              </w:rPr>
              <w:t>Получатель:</w:t>
            </w:r>
          </w:p>
        </w:tc>
        <w:tc>
          <w:tcPr>
            <w:tcW w:w="4927" w:type="dxa"/>
          </w:tcPr>
          <w:p w:rsidR="00735A56" w:rsidRPr="00BF17C1" w:rsidRDefault="00735A56" w:rsidP="00604460">
            <w:pPr>
              <w:spacing w:line="276" w:lineRule="auto"/>
              <w:jc w:val="both"/>
              <w:rPr>
                <w:rFonts w:ascii="Times New Roman" w:hAnsi="Times New Roman" w:cs="Times New Roman"/>
                <w:color w:val="000000"/>
              </w:rPr>
            </w:pPr>
            <w:r w:rsidRPr="00BF17C1">
              <w:rPr>
                <w:rFonts w:ascii="Times New Roman" w:hAnsi="Times New Roman" w:cs="Times New Roman"/>
                <w:color w:val="000000"/>
              </w:rPr>
              <w:t>ООО «Град знаний»</w:t>
            </w:r>
          </w:p>
        </w:tc>
      </w:tr>
      <w:tr w:rsidR="00735A56" w:rsidRPr="00BF17C1" w:rsidTr="00604460">
        <w:tc>
          <w:tcPr>
            <w:tcW w:w="4927" w:type="dxa"/>
          </w:tcPr>
          <w:p w:rsidR="00735A56" w:rsidRPr="00BF17C1" w:rsidRDefault="00735A56" w:rsidP="00604460">
            <w:pPr>
              <w:spacing w:line="276" w:lineRule="auto"/>
              <w:jc w:val="both"/>
              <w:rPr>
                <w:rFonts w:ascii="Times New Roman" w:hAnsi="Times New Roman" w:cs="Times New Roman"/>
                <w:color w:val="000000"/>
              </w:rPr>
            </w:pPr>
            <w:r w:rsidRPr="00BF17C1">
              <w:rPr>
                <w:rFonts w:ascii="Times New Roman" w:hAnsi="Times New Roman" w:cs="Times New Roman"/>
                <w:color w:val="000000"/>
              </w:rPr>
              <w:t>ИНН/КПП</w:t>
            </w:r>
          </w:p>
        </w:tc>
        <w:tc>
          <w:tcPr>
            <w:tcW w:w="4927" w:type="dxa"/>
          </w:tcPr>
          <w:p w:rsidR="00735A56" w:rsidRPr="00BF17C1" w:rsidRDefault="00735A56" w:rsidP="00604460">
            <w:pPr>
              <w:spacing w:line="276" w:lineRule="auto"/>
              <w:jc w:val="both"/>
              <w:rPr>
                <w:rFonts w:ascii="Times New Roman" w:hAnsi="Times New Roman" w:cs="Times New Roman"/>
                <w:color w:val="000000"/>
              </w:rPr>
            </w:pPr>
            <w:r w:rsidRPr="00BF17C1">
              <w:rPr>
                <w:rFonts w:ascii="Times New Roman" w:hAnsi="Times New Roman" w:cs="Times New Roman"/>
                <w:color w:val="000000"/>
              </w:rPr>
              <w:t>5904253318/590401001</w:t>
            </w:r>
          </w:p>
        </w:tc>
      </w:tr>
      <w:tr w:rsidR="00735A56" w:rsidRPr="00BF17C1" w:rsidTr="00604460">
        <w:tc>
          <w:tcPr>
            <w:tcW w:w="4927" w:type="dxa"/>
          </w:tcPr>
          <w:p w:rsidR="00735A56" w:rsidRPr="00BF17C1" w:rsidRDefault="00735A56" w:rsidP="00604460">
            <w:pPr>
              <w:spacing w:line="276" w:lineRule="auto"/>
              <w:jc w:val="both"/>
              <w:rPr>
                <w:rFonts w:ascii="Times New Roman" w:hAnsi="Times New Roman" w:cs="Times New Roman"/>
                <w:color w:val="000000"/>
              </w:rPr>
            </w:pPr>
            <w:r w:rsidRPr="00BF17C1">
              <w:rPr>
                <w:rFonts w:ascii="Times New Roman" w:hAnsi="Times New Roman" w:cs="Times New Roman"/>
                <w:color w:val="000000"/>
              </w:rPr>
              <w:t>ОГРН:</w:t>
            </w:r>
          </w:p>
        </w:tc>
        <w:tc>
          <w:tcPr>
            <w:tcW w:w="4927" w:type="dxa"/>
          </w:tcPr>
          <w:p w:rsidR="00735A56" w:rsidRPr="00BF17C1" w:rsidRDefault="00735A56" w:rsidP="00604460">
            <w:pPr>
              <w:spacing w:line="276" w:lineRule="auto"/>
              <w:jc w:val="both"/>
              <w:rPr>
                <w:rFonts w:ascii="Times New Roman" w:hAnsi="Times New Roman" w:cs="Times New Roman"/>
                <w:color w:val="000000"/>
              </w:rPr>
            </w:pPr>
            <w:r w:rsidRPr="00BF17C1">
              <w:rPr>
                <w:rFonts w:ascii="Times New Roman" w:hAnsi="Times New Roman" w:cs="Times New Roman"/>
                <w:color w:val="000000"/>
              </w:rPr>
              <w:t>1115904012322</w:t>
            </w:r>
          </w:p>
        </w:tc>
      </w:tr>
      <w:tr w:rsidR="00735A56" w:rsidRPr="00BF17C1" w:rsidTr="00604460">
        <w:tc>
          <w:tcPr>
            <w:tcW w:w="4927" w:type="dxa"/>
          </w:tcPr>
          <w:p w:rsidR="00735A56" w:rsidRPr="00BF17C1" w:rsidRDefault="00735A56" w:rsidP="00604460">
            <w:pPr>
              <w:spacing w:line="276" w:lineRule="auto"/>
              <w:jc w:val="both"/>
              <w:rPr>
                <w:rFonts w:ascii="Times New Roman" w:hAnsi="Times New Roman" w:cs="Times New Roman"/>
                <w:color w:val="000000"/>
              </w:rPr>
            </w:pPr>
            <w:r w:rsidRPr="00BF17C1">
              <w:rPr>
                <w:rFonts w:ascii="Times New Roman" w:hAnsi="Times New Roman" w:cs="Times New Roman"/>
                <w:color w:val="000000"/>
              </w:rPr>
              <w:t>Расчетный счет:</w:t>
            </w:r>
          </w:p>
        </w:tc>
        <w:tc>
          <w:tcPr>
            <w:tcW w:w="4927" w:type="dxa"/>
          </w:tcPr>
          <w:p w:rsidR="00735A56" w:rsidRPr="00BF17C1" w:rsidRDefault="00735A56" w:rsidP="00604460">
            <w:pPr>
              <w:spacing w:line="276" w:lineRule="auto"/>
              <w:jc w:val="both"/>
              <w:rPr>
                <w:rFonts w:ascii="Times New Roman" w:hAnsi="Times New Roman" w:cs="Times New Roman"/>
                <w:color w:val="000000"/>
              </w:rPr>
            </w:pPr>
            <w:r w:rsidRPr="00BF17C1">
              <w:rPr>
                <w:rFonts w:ascii="Times New Roman" w:hAnsi="Times New Roman" w:cs="Times New Roman"/>
                <w:color w:val="000000"/>
              </w:rPr>
              <w:t>40702810524520000400</w:t>
            </w:r>
          </w:p>
        </w:tc>
      </w:tr>
      <w:tr w:rsidR="00735A56" w:rsidRPr="00BF17C1" w:rsidTr="00604460">
        <w:tc>
          <w:tcPr>
            <w:tcW w:w="4927" w:type="dxa"/>
          </w:tcPr>
          <w:p w:rsidR="00735A56" w:rsidRPr="00BF17C1" w:rsidRDefault="00735A56" w:rsidP="00604460">
            <w:pPr>
              <w:spacing w:line="276" w:lineRule="auto"/>
              <w:jc w:val="both"/>
              <w:rPr>
                <w:rFonts w:ascii="Times New Roman" w:hAnsi="Times New Roman" w:cs="Times New Roman"/>
                <w:color w:val="000000"/>
              </w:rPr>
            </w:pPr>
            <w:r w:rsidRPr="00BF17C1">
              <w:rPr>
                <w:rFonts w:ascii="Times New Roman" w:hAnsi="Times New Roman" w:cs="Times New Roman"/>
                <w:color w:val="000000"/>
              </w:rPr>
              <w:t>Банк:</w:t>
            </w:r>
          </w:p>
        </w:tc>
        <w:tc>
          <w:tcPr>
            <w:tcW w:w="4927" w:type="dxa"/>
          </w:tcPr>
          <w:p w:rsidR="00735A56" w:rsidRPr="00BF17C1" w:rsidRDefault="00735A56" w:rsidP="00604460">
            <w:pPr>
              <w:spacing w:line="276" w:lineRule="auto"/>
              <w:jc w:val="both"/>
              <w:rPr>
                <w:rFonts w:ascii="Times New Roman" w:hAnsi="Times New Roman" w:cs="Times New Roman"/>
                <w:color w:val="000000"/>
              </w:rPr>
            </w:pPr>
            <w:r w:rsidRPr="00BF17C1">
              <w:rPr>
                <w:rFonts w:ascii="Times New Roman" w:hAnsi="Times New Roman" w:cs="Times New Roman"/>
                <w:color w:val="000000"/>
              </w:rPr>
              <w:t>Приволжский филиал ПАО АКБ «</w:t>
            </w:r>
            <w:proofErr w:type="spellStart"/>
            <w:r w:rsidRPr="00BF17C1">
              <w:rPr>
                <w:rFonts w:ascii="Times New Roman" w:hAnsi="Times New Roman" w:cs="Times New Roman"/>
                <w:color w:val="000000"/>
              </w:rPr>
              <w:t>Росбанк</w:t>
            </w:r>
            <w:proofErr w:type="spellEnd"/>
            <w:r w:rsidRPr="00BF17C1">
              <w:rPr>
                <w:rFonts w:ascii="Times New Roman" w:hAnsi="Times New Roman" w:cs="Times New Roman"/>
                <w:color w:val="000000"/>
              </w:rPr>
              <w:t>»</w:t>
            </w:r>
          </w:p>
        </w:tc>
      </w:tr>
      <w:tr w:rsidR="00735A56" w:rsidRPr="00BF17C1" w:rsidTr="00604460">
        <w:tc>
          <w:tcPr>
            <w:tcW w:w="4927" w:type="dxa"/>
          </w:tcPr>
          <w:p w:rsidR="00735A56" w:rsidRPr="00BF17C1" w:rsidRDefault="00735A56" w:rsidP="00604460">
            <w:pPr>
              <w:spacing w:line="276" w:lineRule="auto"/>
              <w:jc w:val="both"/>
              <w:rPr>
                <w:rFonts w:ascii="Times New Roman" w:hAnsi="Times New Roman" w:cs="Times New Roman"/>
                <w:color w:val="000000"/>
              </w:rPr>
            </w:pPr>
            <w:r w:rsidRPr="00BF17C1">
              <w:rPr>
                <w:rFonts w:ascii="Times New Roman" w:hAnsi="Times New Roman" w:cs="Times New Roman"/>
                <w:color w:val="000000"/>
              </w:rPr>
              <w:t>БИК:</w:t>
            </w:r>
          </w:p>
        </w:tc>
        <w:tc>
          <w:tcPr>
            <w:tcW w:w="4927" w:type="dxa"/>
          </w:tcPr>
          <w:p w:rsidR="00735A56" w:rsidRPr="00BF17C1" w:rsidRDefault="00735A56" w:rsidP="00604460">
            <w:pPr>
              <w:spacing w:line="276" w:lineRule="auto"/>
              <w:jc w:val="both"/>
              <w:rPr>
                <w:rFonts w:ascii="Times New Roman" w:hAnsi="Times New Roman" w:cs="Times New Roman"/>
                <w:color w:val="000000"/>
              </w:rPr>
            </w:pPr>
            <w:r w:rsidRPr="00BF17C1">
              <w:rPr>
                <w:rFonts w:ascii="Times New Roman" w:hAnsi="Times New Roman" w:cs="Times New Roman"/>
                <w:color w:val="000000"/>
              </w:rPr>
              <w:t>042202747</w:t>
            </w:r>
          </w:p>
        </w:tc>
      </w:tr>
      <w:tr w:rsidR="00735A56" w:rsidRPr="00BF17C1" w:rsidTr="00604460">
        <w:tc>
          <w:tcPr>
            <w:tcW w:w="4927" w:type="dxa"/>
          </w:tcPr>
          <w:p w:rsidR="00735A56" w:rsidRPr="00BF17C1" w:rsidRDefault="00735A56" w:rsidP="00604460">
            <w:pPr>
              <w:spacing w:line="276" w:lineRule="auto"/>
              <w:jc w:val="both"/>
              <w:rPr>
                <w:rFonts w:ascii="Times New Roman" w:hAnsi="Times New Roman" w:cs="Times New Roman"/>
                <w:color w:val="000000"/>
              </w:rPr>
            </w:pPr>
            <w:r w:rsidRPr="00BF17C1">
              <w:rPr>
                <w:rFonts w:ascii="Times New Roman" w:hAnsi="Times New Roman" w:cs="Times New Roman"/>
                <w:color w:val="000000"/>
              </w:rPr>
              <w:t>Назначение платежа:</w:t>
            </w:r>
          </w:p>
        </w:tc>
        <w:tc>
          <w:tcPr>
            <w:tcW w:w="4927" w:type="dxa"/>
          </w:tcPr>
          <w:p w:rsidR="00735A56" w:rsidRPr="00BF17C1" w:rsidRDefault="00735A56" w:rsidP="00604460">
            <w:pPr>
              <w:spacing w:line="276" w:lineRule="auto"/>
              <w:jc w:val="both"/>
              <w:rPr>
                <w:rFonts w:ascii="Times New Roman" w:hAnsi="Times New Roman" w:cs="Times New Roman"/>
                <w:color w:val="000000"/>
              </w:rPr>
            </w:pPr>
            <w:r w:rsidRPr="00BF17C1">
              <w:rPr>
                <w:rFonts w:ascii="Times New Roman" w:hAnsi="Times New Roman" w:cs="Times New Roman"/>
                <w:color w:val="000000"/>
              </w:rPr>
              <w:t>Литературный клубок*. Без НДС</w:t>
            </w:r>
          </w:p>
        </w:tc>
      </w:tr>
    </w:tbl>
    <w:p w:rsidR="00735A56" w:rsidRPr="00BF17C1" w:rsidRDefault="00735A56" w:rsidP="00735A56">
      <w:pPr>
        <w:spacing w:line="276" w:lineRule="auto"/>
        <w:ind w:firstLine="708"/>
        <w:jc w:val="both"/>
        <w:rPr>
          <w:rFonts w:ascii="Times New Roman" w:hAnsi="Times New Roman" w:cs="Times New Roman"/>
        </w:rPr>
      </w:pPr>
      <w:r w:rsidRPr="00BF17C1">
        <w:rPr>
          <w:rFonts w:ascii="Times New Roman" w:hAnsi="Times New Roman" w:cs="Times New Roman"/>
        </w:rPr>
        <w:t xml:space="preserve">*Далее укажите: населенный пункт, учреждение и количество команд-участниц. В случае перечисления наличных денег через отделения банков банковская комиссия (но не более 3%) входит в стоимость участия. </w:t>
      </w:r>
    </w:p>
    <w:p w:rsidR="00735A56" w:rsidRPr="00BF17C1" w:rsidRDefault="00735A56" w:rsidP="00735A56">
      <w:pPr>
        <w:spacing w:line="276" w:lineRule="auto"/>
        <w:ind w:firstLine="708"/>
        <w:jc w:val="center"/>
        <w:rPr>
          <w:rFonts w:ascii="Times New Roman" w:hAnsi="Times New Roman" w:cs="Times New Roman"/>
          <w:b/>
        </w:rPr>
      </w:pPr>
      <w:r w:rsidRPr="00BF17C1">
        <w:rPr>
          <w:rFonts w:ascii="Times New Roman" w:hAnsi="Times New Roman" w:cs="Times New Roman"/>
          <w:b/>
        </w:rPr>
        <w:t>Многоэтапные турниры для учащихся 2-4, 5-7 и 8-11 классов</w:t>
      </w:r>
    </w:p>
    <w:p w:rsidR="00735A56" w:rsidRPr="00BF17C1" w:rsidRDefault="00735A56" w:rsidP="00735A56">
      <w:pPr>
        <w:spacing w:line="276" w:lineRule="auto"/>
        <w:ind w:firstLine="708"/>
        <w:jc w:val="both"/>
        <w:rPr>
          <w:rFonts w:ascii="Times New Roman" w:hAnsi="Times New Roman" w:cs="Times New Roman"/>
        </w:rPr>
      </w:pPr>
      <w:r w:rsidRPr="00BF17C1">
        <w:rPr>
          <w:rFonts w:ascii="Times New Roman" w:hAnsi="Times New Roman" w:cs="Times New Roman"/>
        </w:rPr>
        <w:t>Обращаем ваше внимание на возможность участия в десятом сезоне командных образовательных турниров «</w:t>
      </w:r>
      <w:proofErr w:type="spellStart"/>
      <w:r w:rsidRPr="00BF17C1">
        <w:rPr>
          <w:rFonts w:ascii="Times New Roman" w:hAnsi="Times New Roman" w:cs="Times New Roman"/>
        </w:rPr>
        <w:t>Знайки</w:t>
      </w:r>
      <w:proofErr w:type="spellEnd"/>
      <w:r w:rsidRPr="00BF17C1">
        <w:rPr>
          <w:rFonts w:ascii="Times New Roman" w:hAnsi="Times New Roman" w:cs="Times New Roman"/>
        </w:rPr>
        <w:t xml:space="preserve">» (для 2-4 классов), «Умка» (для 5-7 классов) и «Сферы знаний» (для 8-11 классов). Турниры состоят из четырех игр и пройдут с ноября 2020 по март 2021 года. Подробнее об этих и других турнирах можно узнать в отдельном информационном письме, а также на нашем сайте </w:t>
      </w:r>
      <w:hyperlink r:id="rId5" w:history="1">
        <w:r w:rsidRPr="00BF17C1">
          <w:rPr>
            <w:rStyle w:val="a3"/>
            <w:rFonts w:ascii="Times New Roman" w:hAnsi="Times New Roman" w:cs="Times New Roman"/>
          </w:rPr>
          <w:t>www.gradznanij.ru</w:t>
        </w:r>
      </w:hyperlink>
      <w:r w:rsidRPr="00BF17C1">
        <w:rPr>
          <w:rFonts w:ascii="Times New Roman" w:hAnsi="Times New Roman" w:cs="Times New Roman"/>
        </w:rPr>
        <w:t xml:space="preserve"> .</w:t>
      </w:r>
    </w:p>
    <w:p w:rsidR="005F490E" w:rsidRDefault="005F490E"/>
    <w:sectPr w:rsidR="005F490E" w:rsidSect="00F0153B">
      <w:pgSz w:w="11906" w:h="16838"/>
      <w:pgMar w:top="1134" w:right="1134" w:bottom="993" w:left="1134" w:header="720" w:footer="720" w:gutter="0"/>
      <w:cols w:space="720"/>
      <w:docGrid w:linePitch="381" w:charSpace="3276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35A56"/>
    <w:rsid w:val="005F490E"/>
    <w:rsid w:val="00735A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A56"/>
    <w:pPr>
      <w:suppressAutoHyphens/>
      <w:spacing w:after="0" w:line="240" w:lineRule="auto"/>
    </w:pPr>
    <w:rPr>
      <w:rFonts w:ascii="Arial" w:eastAsia="Times New Roman" w:hAnsi="Arial"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35A56"/>
    <w:rPr>
      <w:color w:val="0000FF"/>
      <w:u w:val="single"/>
      <w:lang/>
    </w:rPr>
  </w:style>
  <w:style w:type="paragraph" w:styleId="a4">
    <w:name w:val="Body Text"/>
    <w:basedOn w:val="a"/>
    <w:link w:val="a5"/>
    <w:rsid w:val="00735A56"/>
    <w:pPr>
      <w:spacing w:after="120"/>
    </w:pPr>
  </w:style>
  <w:style w:type="character" w:customStyle="1" w:styleId="a5">
    <w:name w:val="Основной текст Знак"/>
    <w:basedOn w:val="a0"/>
    <w:link w:val="a4"/>
    <w:rsid w:val="00735A56"/>
    <w:rPr>
      <w:rFonts w:ascii="Arial" w:eastAsia="Times New Roman" w:hAnsi="Arial"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radznanij.ru" TargetMode="External"/><Relationship Id="rId4" Type="http://schemas.openxmlformats.org/officeDocument/2006/relationships/hyperlink" Target="https://www.gradznanij.ru/sho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3433</Characters>
  <Application>Microsoft Office Word</Application>
  <DocSecurity>0</DocSecurity>
  <Lines>28</Lines>
  <Paragraphs>8</Paragraphs>
  <ScaleCrop>false</ScaleCrop>
  <Company/>
  <LinksUpToDate>false</LinksUpToDate>
  <CharactersWithSpaces>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Surikova</dc:creator>
  <cp:keywords/>
  <dc:description/>
  <cp:lastModifiedBy>Surikova</cp:lastModifiedBy>
  <cp:revision>2</cp:revision>
  <dcterms:created xsi:type="dcterms:W3CDTF">2020-09-21T08:22:00Z</dcterms:created>
  <dcterms:modified xsi:type="dcterms:W3CDTF">2020-09-21T08:22:00Z</dcterms:modified>
</cp:coreProperties>
</file>