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CD" w:rsidRPr="002E11CD" w:rsidRDefault="002E11CD" w:rsidP="002E11CD">
      <w:pPr>
        <w:keepNext/>
        <w:widowControl/>
        <w:suppressAutoHyphens w:val="0"/>
        <w:overflowPunct/>
        <w:autoSpaceDE/>
        <w:autoSpaceDN/>
        <w:spacing w:after="200"/>
        <w:jc w:val="center"/>
        <w:textAlignment w:val="auto"/>
        <w:rPr>
          <w:rFonts w:ascii="Times New Roman" w:eastAsia="Calibri" w:hAnsi="Times New Roman" w:cs="Times New Roman"/>
          <w:b/>
          <w:bCs/>
          <w:noProof/>
          <w:color w:val="auto"/>
          <w:kern w:val="0"/>
          <w:sz w:val="28"/>
          <w:szCs w:val="18"/>
          <w:lang w:val="ru-RU" w:eastAsia="ru-RU"/>
        </w:rPr>
      </w:pPr>
      <w:r w:rsidRPr="002E11CD">
        <w:rPr>
          <w:rFonts w:ascii="Times New Roman" w:eastAsia="Calibri" w:hAnsi="Times New Roman" w:cs="Times New Roman"/>
          <w:b/>
          <w:bCs/>
          <w:noProof/>
          <w:color w:val="auto"/>
          <w:kern w:val="0"/>
          <w:sz w:val="28"/>
          <w:szCs w:val="18"/>
          <w:lang w:val="ru-RU" w:eastAsia="ru-RU"/>
        </w:rPr>
        <w:t>Анализ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noProof/>
          <w:color w:val="auto"/>
          <w:kern w:val="0"/>
          <w:sz w:val="28"/>
          <w:szCs w:val="18"/>
          <w:lang w:val="ru-RU" w:eastAsia="ru-RU"/>
        </w:rPr>
        <w:t xml:space="preserve"> результатов ЕГЭ-2025 по литературе</w:t>
      </w:r>
    </w:p>
    <w:tbl>
      <w:tblPr>
        <w:tblW w:w="1034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417"/>
        <w:gridCol w:w="851"/>
        <w:gridCol w:w="1275"/>
        <w:gridCol w:w="1276"/>
        <w:gridCol w:w="851"/>
        <w:gridCol w:w="850"/>
      </w:tblGrid>
      <w:tr w:rsidR="002E11CD" w:rsidRPr="002E11CD" w:rsidTr="00D524BE">
        <w:trPr>
          <w:cantSplit/>
          <w:trHeight w:val="313"/>
          <w:tblHeader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Номер</w:t>
            </w:r>
          </w:p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задания </w:t>
            </w:r>
            <w:proofErr w:type="gramStart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в</w:t>
            </w:r>
            <w:proofErr w:type="gramEnd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 КИМ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Проверяемые элементы содержания / умения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Уровень сложности задания</w:t>
            </w:r>
          </w:p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CD" w:rsidRPr="002E11CD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 xml:space="preserve">Процент выполнения задания </w:t>
            </w: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br/>
              <w:t>в субъекте Российской Федерации</w:t>
            </w: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vertAlign w:val="superscript"/>
                <w:lang w:val="ru-RU" w:eastAsia="ru-RU"/>
              </w:rPr>
              <w:footnoteReference w:id="1"/>
            </w: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 xml:space="preserve"> в группах участников экзамена с разными уровнями подготовки</w:t>
            </w:r>
          </w:p>
        </w:tc>
      </w:tr>
      <w:tr w:rsidR="002E11CD" w:rsidRPr="002E11CD" w:rsidTr="00D524BE">
        <w:trPr>
          <w:cantSplit/>
          <w:trHeight w:val="635"/>
          <w:tblHeader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средний,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в группе </w:t>
            </w: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br/>
              <w:t xml:space="preserve">не </w:t>
            </w:r>
            <w:proofErr w:type="gramStart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преодолевших</w:t>
            </w:r>
            <w:proofErr w:type="gramEnd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 минимальный балл,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в группе от </w:t>
            </w:r>
            <w:proofErr w:type="gramStart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минимального</w:t>
            </w:r>
            <w:proofErr w:type="gramEnd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 до 60 </w:t>
            </w:r>
            <w:proofErr w:type="spellStart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т.б</w:t>
            </w:r>
            <w:proofErr w:type="spellEnd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в группе от 61 до 80 </w:t>
            </w:r>
            <w:proofErr w:type="spellStart"/>
            <w:proofErr w:type="gramStart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т.б</w:t>
            </w:r>
            <w:proofErr w:type="spellEnd"/>
            <w:proofErr w:type="gramEnd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 xml:space="preserve">в группе </w:t>
            </w:r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br/>
              <w:t xml:space="preserve">от 81 до 100 </w:t>
            </w:r>
            <w:proofErr w:type="spellStart"/>
            <w:proofErr w:type="gramStart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т.б</w:t>
            </w:r>
            <w:proofErr w:type="spellEnd"/>
            <w:proofErr w:type="gramEnd"/>
            <w:r w:rsidRPr="002E11CD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0"/>
                <w:szCs w:val="20"/>
                <w:lang w:val="ru-RU" w:eastAsia="ru-RU"/>
              </w:rPr>
              <w:t>.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Задания с кратким ответом проверяют знания выпускников по теории и истории литературы, а также знание содержания произведений. Умение определять основные элементы  содержания художественной структуры изученных произведений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4.1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4.2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Сопоставление выбранного произведения с предложенным текстом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Привлечение текста произведения при сопоставлении</w:t>
            </w:r>
          </w:p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Сопоставление выбранного произведения с предложенным текстом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Привлечение текста произведения при сопоставлении</w:t>
            </w:r>
          </w:p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Соответствие сочинения теме и её раскрытие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lastRenderedPageBreak/>
              <w:t>11.2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Привлечение текста произведения 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67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Опора на теоретико-литературные понятия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67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Композиционная цельность и логичность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Соблюдение речевых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Соблюдение орфографических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Соблюдение пунктуационных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  <w:tr w:rsidR="002E11CD" w:rsidRPr="002E11CD" w:rsidTr="00D524BE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11.8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Соблюдение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hanging="112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djustRightInd w:val="0"/>
              <w:ind w:firstLine="67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CD" w:rsidRPr="002E11CD" w:rsidDel="0003723F" w:rsidRDefault="002E11CD" w:rsidP="002E11CD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</w:pPr>
            <w:r w:rsidRPr="002E11CD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lang w:val="ru-RU" w:eastAsia="ru-RU"/>
              </w:rPr>
              <w:t>100</w:t>
            </w:r>
          </w:p>
        </w:tc>
      </w:tr>
    </w:tbl>
    <w:p w:rsidR="002E11CD" w:rsidRDefault="002E11CD" w:rsidP="00790713">
      <w:pPr>
        <w:rPr>
          <w:rFonts w:ascii="Times New Roman" w:hAnsi="Times New Roman" w:cs="Times New Roman"/>
          <w:b/>
          <w:bCs/>
          <w:sz w:val="28"/>
          <w:lang w:val="ru-RU"/>
        </w:rPr>
      </w:pPr>
    </w:p>
    <w:p w:rsidR="002E11CD" w:rsidRDefault="002E11CD" w:rsidP="00790713">
      <w:pPr>
        <w:rPr>
          <w:rFonts w:ascii="Times New Roman" w:hAnsi="Times New Roman" w:cs="Times New Roman"/>
          <w:b/>
          <w:bCs/>
          <w:sz w:val="28"/>
          <w:lang w:val="ru-RU"/>
        </w:rPr>
      </w:pPr>
    </w:p>
    <w:p w:rsidR="00562524" w:rsidRDefault="009D29BA" w:rsidP="00790713">
      <w:pPr>
        <w:rPr>
          <w:rFonts w:ascii="Times New Roman" w:hAnsi="Times New Roman" w:cs="Times New Roman"/>
          <w:sz w:val="28"/>
          <w:lang w:val="ru-RU"/>
        </w:rPr>
      </w:pPr>
      <w:r w:rsidRPr="009D29BA">
        <w:rPr>
          <w:rFonts w:ascii="Times New Roman" w:hAnsi="Times New Roman" w:cs="Times New Roman"/>
          <w:b/>
          <w:bCs/>
          <w:sz w:val="28"/>
          <w:lang w:val="ru-RU"/>
        </w:rPr>
        <w:t>Общая картина.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В целом, уровень подготовки наших выпускников соответствует средним показателям. Это говорит о системной работе педагогов и стабильном качестве преподавания. Большинство заданий базового и повышенного уровня были выполнены успешно.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Наши сильные стороны:</w:t>
      </w:r>
      <w:r w:rsidR="00790713">
        <w:rPr>
          <w:rFonts w:ascii="Times New Roman" w:hAnsi="Times New Roman" w:cs="Times New Roman"/>
          <w:sz w:val="28"/>
          <w:lang w:val="ru-RU"/>
        </w:rPr>
        <w:br/>
      </w:r>
      <w:r w:rsidR="00790713" w:rsidRPr="00790713">
        <w:rPr>
          <w:rFonts w:ascii="Times New Roman" w:hAnsi="Times New Roman" w:cs="Times New Roman"/>
          <w:b/>
          <w:sz w:val="28"/>
          <w:lang w:val="ru-RU"/>
        </w:rPr>
        <w:t>В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ысокие результаты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показали задания на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грамотность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в сочинении (критерии 11.6-11.8), особенно соблюден</w:t>
      </w:r>
      <w:r w:rsidR="00790713">
        <w:rPr>
          <w:rFonts w:ascii="Times New Roman" w:hAnsi="Times New Roman" w:cs="Times New Roman"/>
          <w:sz w:val="28"/>
          <w:lang w:val="ru-RU"/>
        </w:rPr>
        <w:t>ие грамматических норм (100%).</w:t>
      </w:r>
      <w:r w:rsidR="00790713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t xml:space="preserve">Хорошо усвоены задания на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понимание текста и его аргументацию</w:t>
      </w:r>
      <w:r w:rsidRPr="009D29BA">
        <w:rPr>
          <w:rFonts w:ascii="Times New Roman" w:hAnsi="Times New Roman" w:cs="Times New Roman"/>
          <w:sz w:val="28"/>
        </w:rPr>
        <w:t> </w:t>
      </w:r>
      <w:r w:rsidR="00790713">
        <w:rPr>
          <w:rFonts w:ascii="Times New Roman" w:hAnsi="Times New Roman" w:cs="Times New Roman"/>
          <w:sz w:val="28"/>
          <w:lang w:val="ru-RU"/>
        </w:rPr>
        <w:t xml:space="preserve">(4.1, 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4.2, 9.1, 10.1, 10.2) </w:t>
      </w:r>
      <w:r w:rsidR="00790713">
        <w:rPr>
          <w:rFonts w:ascii="Times New Roman" w:hAnsi="Times New Roman" w:cs="Times New Roman"/>
          <w:sz w:val="28"/>
          <w:lang w:val="ru-RU"/>
        </w:rPr>
        <w:t>с процентом выполнения 85-90%.</w:t>
      </w:r>
      <w:r w:rsidR="00790713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t xml:space="preserve">Учащиеся уверенно справляются с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сопоставлением произведений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и демонстрируют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композиционную цельность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сочинений.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Над чем предстоит работать (Типичные затруднения):</w:t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1.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Задание №2 базового уровня.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Это традиционно сложное задание на знание сюжета, системы персонажей, портретных черт. Процент выполнения – всего 40%. Это указывает на недостаточно прочное, поверхностное знание художественных текстов.</w:t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2.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Задания с кратким ответом (№1, 3, 6, 8).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Проверяют знание теории и истории литературы, содержания произведений, умение определять художественные средства. Средний процент выполнения – около 60%, что указывает на необходимость более прочного усвоения терминологического аппарата.</w:t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3.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Задания на сопоставительный анализ (№5.1-5.3).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Процент выполнения около 60-62,5%. Здесь возникают сложности с привлечением текста для </w:t>
      </w:r>
      <w:r w:rsidRPr="009D29BA">
        <w:rPr>
          <w:rFonts w:ascii="Times New Roman" w:hAnsi="Times New Roman" w:cs="Times New Roman"/>
          <w:sz w:val="28"/>
          <w:lang w:val="ru-RU"/>
        </w:rPr>
        <w:lastRenderedPageBreak/>
        <w:t>глубокой аргументации, логичностью изложения и соблюдением речевых норм.</w:t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4.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Использование теоретико-литературных понятий (критерий 11.3).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Наименьший процент выполнения среди критериев сочинения – 53,3%. Это говорит о том, что ученики затрудняются осознанно применять литературоведческие термины в анализе.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Методические рекомендации и наши задачи на будущий год: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="00562524" w:rsidRPr="00562524">
        <w:rPr>
          <w:rFonts w:ascii="Times New Roman" w:hAnsi="Times New Roman" w:cs="Times New Roman"/>
          <w:sz w:val="28"/>
          <w:u w:val="single"/>
          <w:lang w:val="ru-RU"/>
        </w:rPr>
        <w:t>Общие:</w:t>
      </w:r>
    </w:p>
    <w:p w:rsidR="00562524" w:rsidRDefault="009D29BA" w:rsidP="00562524">
      <w:pPr>
        <w:rPr>
          <w:rFonts w:ascii="Times New Roman" w:hAnsi="Times New Roman" w:cs="Times New Roman"/>
          <w:sz w:val="28"/>
          <w:u w:val="single"/>
          <w:lang w:val="ru-RU"/>
        </w:rPr>
      </w:pPr>
      <w:r w:rsidRPr="009D29BA">
        <w:rPr>
          <w:rFonts w:ascii="Times New Roman" w:hAnsi="Times New Roman" w:cs="Times New Roman"/>
          <w:sz w:val="28"/>
          <w:lang w:val="ru-RU"/>
        </w:rPr>
        <w:t xml:space="preserve">1.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Углублённая работа с текстом.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Необходимо трансформировать пассивное чтение в активное исследование. Внедряем: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«Медленное вдумчивое чтение»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с письменной фиксацией наблюдений.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Составление ментальных карт сюжета, инфографики по системе персонажей, ведение читательских дневников.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Систематическое заучивание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ключевых цитат, фрагментов через мнемотехнические приемы.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2.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Дифференцированный подход.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Для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слабоуспевающих</w:t>
      </w:r>
      <w:r w:rsidRPr="009D29BA">
        <w:rPr>
          <w:rFonts w:ascii="Times New Roman" w:hAnsi="Times New Roman" w:cs="Times New Roman"/>
          <w:sz w:val="28"/>
          <w:lang w:val="ru-RU"/>
        </w:rPr>
        <w:t>: поэтапное освоение материала, дополнительные консультации, детальный разбор ключевых эпизодов, отработка базовых знаний (сюжет, герои).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Для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средних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учеников: акцент на интерпретацию, сопоставление, аргументацию.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gramStart"/>
      <w:r w:rsidRPr="009D29BA">
        <w:rPr>
          <w:rFonts w:ascii="Times New Roman" w:hAnsi="Times New Roman" w:cs="Times New Roman"/>
          <w:b/>
          <w:bCs/>
          <w:sz w:val="28"/>
          <w:lang w:val="ru-RU"/>
        </w:rPr>
        <w:t>мотивированных</w:t>
      </w:r>
      <w:proofErr w:type="gramEnd"/>
      <w:r w:rsidRPr="009D29BA">
        <w:rPr>
          <w:rFonts w:ascii="Times New Roman" w:hAnsi="Times New Roman" w:cs="Times New Roman"/>
          <w:sz w:val="28"/>
          <w:lang w:val="ru-RU"/>
        </w:rPr>
        <w:t>: углублённые задания, исследовательская деятельность, междисциплинарные связи (литература и искусство, история).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3.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Отработка «проблемных» зон.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Включать задания типа №2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во все домашние и классные работы, добиваясь точных ответов с опорой на текст.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Создавать персональные словари литературоведческих терминов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с примерами их употребления.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Усилить работу по многоаспектному анализу текста</w:t>
      </w:r>
      <w:r w:rsidRPr="009D29BA">
        <w:rPr>
          <w:rFonts w:ascii="Times New Roman" w:hAnsi="Times New Roman" w:cs="Times New Roman"/>
          <w:sz w:val="28"/>
          <w:lang w:val="ru-RU"/>
        </w:rPr>
        <w:t>, устанавливая межтекстовые и междисциплинарные связи.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4.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Системная подготовка к формату ЕГЭ.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Регулярно проводить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пробные экзамены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и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практикумы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с поэтапным разбором алгоритмов выполнения заданий.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Осваивать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критериальный подход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при оценке любых письменных работ учащихся.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</w:rPr>
        <w:t>    </w:t>
      </w:r>
      <w:r w:rsidRPr="009D29BA">
        <w:rPr>
          <w:rFonts w:ascii="Times New Roman" w:hAnsi="Times New Roman" w:cs="Times New Roman"/>
          <w:sz w:val="28"/>
          <w:lang w:val="ru-RU"/>
        </w:rPr>
        <w:t xml:space="preserve"> Организовывать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парный и групповой разбор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типовых заданий.</w:t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  <w:t xml:space="preserve">5. </w:t>
      </w:r>
      <w:r w:rsidRPr="009D29BA">
        <w:rPr>
          <w:rFonts w:ascii="Times New Roman" w:hAnsi="Times New Roman" w:cs="Times New Roman"/>
          <w:b/>
          <w:bCs/>
          <w:sz w:val="28"/>
          <w:lang w:val="ru-RU"/>
        </w:rPr>
        <w:t>Метапредметные навыки.</w:t>
      </w:r>
      <w:r w:rsidRPr="009D29BA">
        <w:rPr>
          <w:rFonts w:ascii="Times New Roman" w:hAnsi="Times New Roman" w:cs="Times New Roman"/>
          <w:sz w:val="28"/>
        </w:rPr>
        <w:t> </w:t>
      </w:r>
      <w:r w:rsidRPr="009D29BA">
        <w:rPr>
          <w:rFonts w:ascii="Times New Roman" w:hAnsi="Times New Roman" w:cs="Times New Roman"/>
          <w:sz w:val="28"/>
          <w:lang w:val="ru-RU"/>
        </w:rPr>
        <w:t>Продолжать развивать функциональную читательскую грамотность, критическое мышление, умение ясно, логично и г</w:t>
      </w:r>
      <w:r w:rsidR="00DA2E12">
        <w:rPr>
          <w:rFonts w:ascii="Times New Roman" w:hAnsi="Times New Roman" w:cs="Times New Roman"/>
          <w:sz w:val="28"/>
          <w:lang w:val="ru-RU"/>
        </w:rPr>
        <w:t>рамотно излагать свою позицию.</w:t>
      </w:r>
      <w:r w:rsidR="00DA2E12">
        <w:rPr>
          <w:rFonts w:ascii="Times New Roman" w:hAnsi="Times New Roman" w:cs="Times New Roman"/>
          <w:sz w:val="28"/>
          <w:lang w:val="ru-RU"/>
        </w:rPr>
        <w:br/>
      </w:r>
      <w:r w:rsidRPr="009D29BA">
        <w:rPr>
          <w:rFonts w:ascii="Times New Roman" w:hAnsi="Times New Roman" w:cs="Times New Roman"/>
          <w:sz w:val="28"/>
          <w:lang w:val="ru-RU"/>
        </w:rPr>
        <w:br/>
      </w:r>
      <w:r w:rsidR="00562524" w:rsidRPr="00562524">
        <w:rPr>
          <w:rFonts w:ascii="Times New Roman" w:hAnsi="Times New Roman" w:cs="Times New Roman"/>
          <w:sz w:val="28"/>
          <w:u w:val="single"/>
          <w:lang w:val="ru-RU"/>
        </w:rPr>
        <w:lastRenderedPageBreak/>
        <w:t>Целевые: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u w:val="single"/>
          <w:lang w:val="ru-RU"/>
        </w:rPr>
      </w:pPr>
      <w:r w:rsidRPr="00562524">
        <w:rPr>
          <w:rFonts w:ascii="Times New Roman" w:hAnsi="Times New Roman" w:cs="Times New Roman"/>
          <w:i/>
          <w:sz w:val="28"/>
          <w:lang w:val="ru-RU"/>
        </w:rPr>
        <w:t xml:space="preserve">ГБОУ СОШ № 2 «ОЦ» с. Борское 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>- ввести еженедельные практикумы по анализу текста, где особый акцент делать на формировании навыков медленного вдумчивого чтения с обязательной письменной фиксацией наблюдений.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 xml:space="preserve">- организовать систему парного и группового разбора типовых экзаменационных заданий с поэтапным освоением алгоритмов их выполнения, начиная от базового уровня сложности. 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 xml:space="preserve">- внимание требуется уделить работе с терминологическим аппаратом – создать персональные словари литературоведческих понятий для каждого ученика с примерами их употребления в анализе. 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u w:val="single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>- усилить работу с родителями, разъясняя им специфику экзамена и способы поддержки ребенка в процессе подготовки. Важно организовать методическую учебу для педагогов по актуальным вопросам подготовки к ЕГЭ с привлечением экспертов предметной комиссии и анализом лучших практик других образовательных учреждений.</w:t>
      </w:r>
    </w:p>
    <w:p w:rsid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 xml:space="preserve">       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562524">
        <w:rPr>
          <w:rFonts w:ascii="Times New Roman" w:hAnsi="Times New Roman" w:cs="Times New Roman"/>
          <w:i/>
          <w:sz w:val="28"/>
          <w:lang w:val="ru-RU"/>
        </w:rPr>
        <w:t>ГБОУ СОШ № 2 г. Нефтегорска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 xml:space="preserve">- разработать индивидуальные образовательные маршруты для слабоуспевающих учащихся, включающие дополнительные консультации по выявленным проблемным зонам, регулярное тестирование </w:t>
      </w:r>
      <w:proofErr w:type="gramStart"/>
      <w:r w:rsidRPr="00562524">
        <w:rPr>
          <w:rFonts w:ascii="Times New Roman" w:hAnsi="Times New Roman" w:cs="Times New Roman"/>
          <w:sz w:val="28"/>
          <w:lang w:val="ru-RU"/>
        </w:rPr>
        <w:t>с</w:t>
      </w:r>
      <w:proofErr w:type="gramEnd"/>
      <w:r w:rsidRPr="00562524">
        <w:rPr>
          <w:rFonts w:ascii="Times New Roman" w:hAnsi="Times New Roman" w:cs="Times New Roman"/>
          <w:sz w:val="28"/>
          <w:lang w:val="ru-RU"/>
        </w:rPr>
        <w:t xml:space="preserve"> детальным разбором ошибок и ведение читательского дневника с обязательной проверкой учителем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>- внедрить систему заучивания ключевых цитат и фрагментов через мнемотехнические приемы, а также проводить ежемесячные пробные экзамены с последующим анализом типичных ошибок на методических совещаниях.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>- организовать методическую учебу для педагогов по актуальным вопросам подготовки к ЕГЭ с привлечением экспертов предметной комиссии и анализом лучших практик других образовательных учреждений.</w:t>
      </w:r>
    </w:p>
    <w:p w:rsidR="00562524" w:rsidRDefault="00562524" w:rsidP="00562524">
      <w:pPr>
        <w:jc w:val="both"/>
        <w:rPr>
          <w:rFonts w:ascii="Times New Roman" w:hAnsi="Times New Roman" w:cs="Times New Roman"/>
          <w:sz w:val="28"/>
          <w:u w:val="single"/>
          <w:lang w:val="ru-RU"/>
        </w:rPr>
      </w:pPr>
    </w:p>
    <w:p w:rsidR="00562524" w:rsidRPr="00562524" w:rsidRDefault="00562524" w:rsidP="00562524">
      <w:pPr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562524">
        <w:rPr>
          <w:rFonts w:ascii="Times New Roman" w:hAnsi="Times New Roman" w:cs="Times New Roman"/>
          <w:i/>
          <w:sz w:val="28"/>
          <w:lang w:val="ru-RU"/>
        </w:rPr>
        <w:t>ГБОУ СОШ № 3 г. Нефтегорска</w:t>
      </w:r>
    </w:p>
    <w:p w:rsidR="00562524" w:rsidRPr="00562524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 xml:space="preserve">- усилить </w:t>
      </w:r>
      <w:proofErr w:type="gramStart"/>
      <w:r w:rsidRPr="00562524">
        <w:rPr>
          <w:rFonts w:ascii="Times New Roman" w:hAnsi="Times New Roman" w:cs="Times New Roman"/>
          <w:sz w:val="28"/>
          <w:lang w:val="ru-RU"/>
        </w:rPr>
        <w:t>контроль за</w:t>
      </w:r>
      <w:proofErr w:type="gramEnd"/>
      <w:r w:rsidRPr="00562524">
        <w:rPr>
          <w:rFonts w:ascii="Times New Roman" w:hAnsi="Times New Roman" w:cs="Times New Roman"/>
          <w:sz w:val="28"/>
          <w:lang w:val="ru-RU"/>
        </w:rPr>
        <w:t xml:space="preserve"> глубиной освоения программных произведений через регулярные проверочные работы, включающие задания на узнавание текста, определение ключевых эпизодов и анализ важнейших деталей. Эти задания целесообразно проводить непосредственно в процессе изучения произведения, что позволит своевременно выявлять пробелы в понимании материала.</w:t>
      </w:r>
    </w:p>
    <w:p w:rsidR="00562524" w:rsidRPr="00790713" w:rsidRDefault="00562524" w:rsidP="00562524">
      <w:pPr>
        <w:jc w:val="both"/>
        <w:rPr>
          <w:rFonts w:ascii="Times New Roman" w:hAnsi="Times New Roman" w:cs="Times New Roman"/>
          <w:sz w:val="28"/>
          <w:lang w:val="ru-RU"/>
        </w:rPr>
      </w:pPr>
      <w:r w:rsidRPr="00562524">
        <w:rPr>
          <w:rFonts w:ascii="Times New Roman" w:hAnsi="Times New Roman" w:cs="Times New Roman"/>
          <w:sz w:val="28"/>
          <w:lang w:val="ru-RU"/>
        </w:rPr>
        <w:t xml:space="preserve">- развитие у учащихся навыков многоаспектного анализа литературных произведений. Важно научить школьников не только интерпретировать текст, но и устанавливать межтекстовые связи, проводя параллели между произведениями русской и мировой литературы. При этом следует активно использовать метод междисциплинарных сопоставлений, включая сравнение литературных произведений с их воплощением в других видах искусства - изобразительном (графика, живопись), сценическом (театр, кино), музыкальном. Такой подход позволит глубже раскрыть идейно-художественное своеобразие произведений, развить у учащихся ассоциативное мышление и </w:t>
      </w:r>
      <w:r w:rsidRPr="00562524">
        <w:rPr>
          <w:rFonts w:ascii="Times New Roman" w:hAnsi="Times New Roman" w:cs="Times New Roman"/>
          <w:sz w:val="28"/>
          <w:lang w:val="ru-RU"/>
        </w:rPr>
        <w:lastRenderedPageBreak/>
        <w:t>культурный кругозор, что особенно важно для выполнения заданий повышенного уровня сложности на экзамене.</w:t>
      </w:r>
    </w:p>
    <w:sectPr w:rsidR="00562524" w:rsidRPr="00790713" w:rsidSect="007907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8F" w:rsidRDefault="007C788F" w:rsidP="002E11CD">
      <w:r>
        <w:separator/>
      </w:r>
    </w:p>
  </w:endnote>
  <w:endnote w:type="continuationSeparator" w:id="0">
    <w:p w:rsidR="007C788F" w:rsidRDefault="007C788F" w:rsidP="002E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8F" w:rsidRDefault="007C788F" w:rsidP="002E11CD">
      <w:r>
        <w:separator/>
      </w:r>
    </w:p>
  </w:footnote>
  <w:footnote w:type="continuationSeparator" w:id="0">
    <w:p w:rsidR="007C788F" w:rsidRDefault="007C788F" w:rsidP="002E11CD">
      <w:r>
        <w:continuationSeparator/>
      </w:r>
    </w:p>
  </w:footnote>
  <w:footnote w:id="1">
    <w:p w:rsidR="002E11CD" w:rsidRPr="00941CFC" w:rsidRDefault="002E11CD" w:rsidP="002E11CD">
      <w:pPr>
        <w:pStyle w:val="a4"/>
        <w:tabs>
          <w:tab w:val="left" w:pos="8364"/>
        </w:tabs>
        <w:jc w:val="both"/>
        <w:rPr>
          <w:rFonts w:ascii="Times New Roman" w:hAnsi="Times New Roman"/>
        </w:rPr>
      </w:pPr>
      <w:r w:rsidRPr="002C3327">
        <w:rPr>
          <w:rStyle w:val="a6"/>
          <w:rFonts w:ascii="Times New Roman" w:hAnsi="Times New Roman"/>
          <w:sz w:val="22"/>
          <w:szCs w:val="22"/>
        </w:rPr>
        <w:footnoteRef/>
      </w:r>
      <w:r w:rsidRPr="002C3327">
        <w:rPr>
          <w:rFonts w:ascii="Times New Roman" w:hAnsi="Times New Roman"/>
          <w:sz w:val="22"/>
          <w:szCs w:val="22"/>
        </w:rPr>
        <w:t xml:space="preserve"> </w:t>
      </w:r>
      <w:r w:rsidRPr="00941CFC"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 w:rsidRPr="00941CFC">
        <w:rPr>
          <w:rFonts w:ascii="Times New Roman" w:hAnsi="Times New Roman"/>
        </w:rPr>
        <w:t xml:space="preserve">, где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количество участников в группе, </w:t>
      </w:r>
      <w:r w:rsidRPr="00941CFC">
        <w:rPr>
          <w:rFonts w:ascii="Times New Roman" w:hAnsi="Times New Roman"/>
          <w:lang w:val="en-US"/>
        </w:rPr>
        <w:t>m</w:t>
      </w:r>
      <w:r w:rsidRPr="00941CFC">
        <w:rPr>
          <w:rFonts w:ascii="Times New Roman" w:hAnsi="Times New Roman"/>
        </w:rPr>
        <w:t xml:space="preserve"> – максимальный первичный балл за задание.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34"/>
    <w:rsid w:val="002018D7"/>
    <w:rsid w:val="002E11CD"/>
    <w:rsid w:val="00562524"/>
    <w:rsid w:val="00782E90"/>
    <w:rsid w:val="00790713"/>
    <w:rsid w:val="007C788F"/>
    <w:rsid w:val="007D6B34"/>
    <w:rsid w:val="009D29BA"/>
    <w:rsid w:val="00C75336"/>
    <w:rsid w:val="00DA2E12"/>
    <w:rsid w:val="00D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XO Thames" w:hAnsi="XO Thames" w:cs="XO Thame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0F"/>
    <w:pPr>
      <w:widowControl w:val="0"/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rsid w:val="00C75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F290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rsid w:val="00DF290F"/>
    <w:rPr>
      <w:rFonts w:ascii="Calibri" w:eastAsia="Times New Roman" w:hAnsi="Calibri" w:cs="Times New Roman"/>
      <w:b/>
      <w:bCs/>
      <w:color w:val="000000"/>
      <w:kern w:val="3"/>
      <w:sz w:val="22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qFormat/>
    <w:rsid w:val="00DF290F"/>
    <w:pPr>
      <w:spacing w:after="100"/>
      <w:jc w:val="center"/>
    </w:pPr>
    <w:rPr>
      <w:rFonts w:ascii="Times New Roman" w:hAnsi="Times New Roman" w:cs="Times New Roman"/>
      <w:b/>
      <w:sz w:val="28"/>
      <w:lang w:val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F290F"/>
    <w:pPr>
      <w:widowControl/>
      <w:suppressAutoHyphens w:val="0"/>
      <w:overflowPunct/>
      <w:autoSpaceDE/>
      <w:autoSpaceDN/>
      <w:spacing w:after="100" w:line="276" w:lineRule="auto"/>
      <w:ind w:left="220"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ru-RU"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F290F"/>
    <w:pPr>
      <w:widowControl/>
      <w:suppressAutoHyphens w:val="0"/>
      <w:overflowPunct/>
      <w:autoSpaceDE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75336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/>
    </w:rPr>
  </w:style>
  <w:style w:type="paragraph" w:styleId="a3">
    <w:name w:val="TOC Heading"/>
    <w:basedOn w:val="1"/>
    <w:next w:val="a"/>
    <w:uiPriority w:val="39"/>
    <w:unhideWhenUsed/>
    <w:qFormat/>
    <w:rsid w:val="00DF290F"/>
    <w:pPr>
      <w:widowControl/>
      <w:suppressAutoHyphens w:val="0"/>
      <w:overflowPunct/>
      <w:autoSpaceDE/>
      <w:autoSpaceDN/>
      <w:spacing w:line="276" w:lineRule="auto"/>
      <w:textAlignment w:val="auto"/>
      <w:outlineLvl w:val="9"/>
    </w:pPr>
    <w:rPr>
      <w:kern w:val="0"/>
      <w:lang w:val="ru-RU" w:eastAsia="ru-RU"/>
    </w:rPr>
  </w:style>
  <w:style w:type="paragraph" w:styleId="a4">
    <w:name w:val="footnote text"/>
    <w:basedOn w:val="a"/>
    <w:link w:val="a5"/>
    <w:uiPriority w:val="99"/>
    <w:unhideWhenUsed/>
    <w:rsid w:val="002E11CD"/>
    <w:pPr>
      <w:widowControl/>
      <w:suppressAutoHyphens w:val="0"/>
      <w:overflowPunct/>
      <w:autoSpaceDE/>
      <w:autoSpaceDN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2E11CD"/>
    <w:rPr>
      <w:rFonts w:ascii="Calibri" w:eastAsia="Calibri" w:hAnsi="Calibri" w:cs="Times New Roman"/>
    </w:rPr>
  </w:style>
  <w:style w:type="character" w:styleId="a6">
    <w:name w:val="footnote reference"/>
    <w:uiPriority w:val="99"/>
    <w:semiHidden/>
    <w:unhideWhenUsed/>
    <w:rsid w:val="002E11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E11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1CD"/>
    <w:rPr>
      <w:rFonts w:ascii="Tahoma" w:hAnsi="Tahoma" w:cs="Tahoma"/>
      <w:color w:val="000000"/>
      <w:kern w:val="3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2E11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11CD"/>
    <w:rPr>
      <w:color w:val="000000"/>
      <w:kern w:val="3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2E11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11CD"/>
    <w:rPr>
      <w:color w:val="000000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XO Thames" w:hAnsi="XO Thames" w:cs="XO Thame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0F"/>
    <w:pPr>
      <w:widowControl w:val="0"/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rsid w:val="00C75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F290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rsid w:val="00DF290F"/>
    <w:rPr>
      <w:rFonts w:ascii="Calibri" w:eastAsia="Times New Roman" w:hAnsi="Calibri" w:cs="Times New Roman"/>
      <w:b/>
      <w:bCs/>
      <w:color w:val="000000"/>
      <w:kern w:val="3"/>
      <w:sz w:val="22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qFormat/>
    <w:rsid w:val="00DF290F"/>
    <w:pPr>
      <w:spacing w:after="100"/>
      <w:jc w:val="center"/>
    </w:pPr>
    <w:rPr>
      <w:rFonts w:ascii="Times New Roman" w:hAnsi="Times New Roman" w:cs="Times New Roman"/>
      <w:b/>
      <w:sz w:val="28"/>
      <w:lang w:val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F290F"/>
    <w:pPr>
      <w:widowControl/>
      <w:suppressAutoHyphens w:val="0"/>
      <w:overflowPunct/>
      <w:autoSpaceDE/>
      <w:autoSpaceDN/>
      <w:spacing w:after="100" w:line="276" w:lineRule="auto"/>
      <w:ind w:left="220"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ru-RU"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F290F"/>
    <w:pPr>
      <w:widowControl/>
      <w:suppressAutoHyphens w:val="0"/>
      <w:overflowPunct/>
      <w:autoSpaceDE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75336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/>
    </w:rPr>
  </w:style>
  <w:style w:type="paragraph" w:styleId="a3">
    <w:name w:val="TOC Heading"/>
    <w:basedOn w:val="1"/>
    <w:next w:val="a"/>
    <w:uiPriority w:val="39"/>
    <w:unhideWhenUsed/>
    <w:qFormat/>
    <w:rsid w:val="00DF290F"/>
    <w:pPr>
      <w:widowControl/>
      <w:suppressAutoHyphens w:val="0"/>
      <w:overflowPunct/>
      <w:autoSpaceDE/>
      <w:autoSpaceDN/>
      <w:spacing w:line="276" w:lineRule="auto"/>
      <w:textAlignment w:val="auto"/>
      <w:outlineLvl w:val="9"/>
    </w:pPr>
    <w:rPr>
      <w:kern w:val="0"/>
      <w:lang w:val="ru-RU" w:eastAsia="ru-RU"/>
    </w:rPr>
  </w:style>
  <w:style w:type="paragraph" w:styleId="a4">
    <w:name w:val="footnote text"/>
    <w:basedOn w:val="a"/>
    <w:link w:val="a5"/>
    <w:uiPriority w:val="99"/>
    <w:unhideWhenUsed/>
    <w:rsid w:val="002E11CD"/>
    <w:pPr>
      <w:widowControl/>
      <w:suppressAutoHyphens w:val="0"/>
      <w:overflowPunct/>
      <w:autoSpaceDE/>
      <w:autoSpaceDN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2E11CD"/>
    <w:rPr>
      <w:rFonts w:ascii="Calibri" w:eastAsia="Calibri" w:hAnsi="Calibri" w:cs="Times New Roman"/>
    </w:rPr>
  </w:style>
  <w:style w:type="character" w:styleId="a6">
    <w:name w:val="footnote reference"/>
    <w:uiPriority w:val="99"/>
    <w:semiHidden/>
    <w:unhideWhenUsed/>
    <w:rsid w:val="002E11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E11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1CD"/>
    <w:rPr>
      <w:rFonts w:ascii="Tahoma" w:hAnsi="Tahoma" w:cs="Tahoma"/>
      <w:color w:val="000000"/>
      <w:kern w:val="3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2E11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11CD"/>
    <w:rPr>
      <w:color w:val="000000"/>
      <w:kern w:val="3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2E11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11CD"/>
    <w:rPr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2025-08-26T11:04:00Z</dcterms:created>
  <dcterms:modified xsi:type="dcterms:W3CDTF">2025-08-26T11:11:00Z</dcterms:modified>
</cp:coreProperties>
</file>