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3B7" w:rsidRPr="00635F26" w:rsidRDefault="006D0583" w:rsidP="00635F26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5F26">
        <w:rPr>
          <w:rFonts w:ascii="Times New Roman" w:hAnsi="Times New Roman" w:cs="Times New Roman"/>
          <w:bCs/>
          <w:sz w:val="28"/>
          <w:szCs w:val="28"/>
        </w:rPr>
        <w:t xml:space="preserve"> Объективность оценивания </w:t>
      </w:r>
      <w:r w:rsidR="00B71B26">
        <w:rPr>
          <w:rFonts w:ascii="Times New Roman" w:hAnsi="Times New Roman" w:cs="Times New Roman"/>
          <w:bCs/>
          <w:sz w:val="28"/>
          <w:szCs w:val="28"/>
        </w:rPr>
        <w:t>творческих работ</w:t>
      </w:r>
      <w:r w:rsidRPr="00635F26">
        <w:rPr>
          <w:rFonts w:ascii="Times New Roman" w:hAnsi="Times New Roman" w:cs="Times New Roman"/>
          <w:bCs/>
          <w:sz w:val="28"/>
          <w:szCs w:val="28"/>
        </w:rPr>
        <w:t xml:space="preserve"> выпускников школы: пути решения проблемы</w:t>
      </w:r>
    </w:p>
    <w:p w:rsidR="00766B46" w:rsidRPr="00766B46" w:rsidRDefault="006D0583" w:rsidP="00766B46">
      <w:pPr>
        <w:spacing w:line="36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6B46">
        <w:rPr>
          <w:rFonts w:ascii="Times New Roman" w:hAnsi="Times New Roman" w:cs="Times New Roman"/>
          <w:bCs/>
          <w:sz w:val="28"/>
          <w:szCs w:val="28"/>
        </w:rPr>
        <w:t>1.Добрый день, уважаемые коллеги! Тема моего выступления</w:t>
      </w:r>
      <w:proofErr w:type="gramStart"/>
      <w:r w:rsidRPr="00766B46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766B46">
        <w:rPr>
          <w:rFonts w:ascii="Times New Roman" w:hAnsi="Times New Roman" w:cs="Times New Roman"/>
          <w:bCs/>
          <w:sz w:val="28"/>
          <w:szCs w:val="28"/>
        </w:rPr>
        <w:t xml:space="preserve"> «Объективность оценивания </w:t>
      </w:r>
      <w:r w:rsidR="00B71B26" w:rsidRPr="00766B46">
        <w:rPr>
          <w:rFonts w:ascii="Times New Roman" w:hAnsi="Times New Roman" w:cs="Times New Roman"/>
          <w:bCs/>
          <w:sz w:val="28"/>
          <w:szCs w:val="28"/>
        </w:rPr>
        <w:t>творческих работ</w:t>
      </w:r>
      <w:r w:rsidRPr="00766B46">
        <w:rPr>
          <w:rFonts w:ascii="Times New Roman" w:hAnsi="Times New Roman" w:cs="Times New Roman"/>
          <w:bCs/>
          <w:sz w:val="28"/>
          <w:szCs w:val="28"/>
        </w:rPr>
        <w:t xml:space="preserve"> выпускников школы: пути решения проблемы»</w:t>
      </w:r>
      <w:r w:rsidR="003328CF" w:rsidRPr="00766B46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C303E1" w:rsidRPr="00766B46">
        <w:rPr>
          <w:rFonts w:ascii="Times New Roman" w:eastAsia="+mn-ea" w:hAnsi="Times New Roman" w:cs="Times New Roman"/>
          <w:bCs/>
          <w:sz w:val="28"/>
          <w:szCs w:val="28"/>
        </w:rPr>
        <w:t>На пути совершенствования системы оценивания  возникла новая проблема в сфере образования: несовпадение внешней оценки, полученной в ходе проведения ЕГЭ, ОГЭ, ВПР, итогового сочинения, и внутренней оценки, полученной обучающимися в образовательных учреждениях.</w:t>
      </w:r>
      <w:r w:rsidR="00C303E1" w:rsidRPr="00766B4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71BBB" w:rsidRPr="00766B46">
        <w:rPr>
          <w:rFonts w:ascii="Times New Roman" w:eastAsia="+mj-ea" w:hAnsi="Times New Roman" w:cs="Times New Roman"/>
          <w:bCs/>
          <w:sz w:val="28"/>
          <w:szCs w:val="28"/>
        </w:rPr>
        <w:t>Что же подразумевается под понятием «объективность оценивания»?</w:t>
      </w:r>
      <w:r w:rsidR="00371BBB" w:rsidRPr="00766B4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A6C5F">
        <w:rPr>
          <w:rFonts w:ascii="Times New Roman" w:hAnsi="Times New Roman" w:cs="Times New Roman"/>
          <w:bCs/>
          <w:sz w:val="28"/>
          <w:szCs w:val="28"/>
        </w:rPr>
        <w:t>(Слайд)</w:t>
      </w:r>
    </w:p>
    <w:p w:rsidR="00723551" w:rsidRPr="00766B46" w:rsidRDefault="00F77306" w:rsidP="00766B46">
      <w:pPr>
        <w:pStyle w:val="a3"/>
        <w:numPr>
          <w:ilvl w:val="0"/>
          <w:numId w:val="1"/>
        </w:numPr>
        <w:spacing w:line="360" w:lineRule="auto"/>
        <w:jc w:val="both"/>
        <w:rPr>
          <w:rFonts w:eastAsiaTheme="minorHAnsi"/>
          <w:bCs/>
          <w:sz w:val="28"/>
          <w:szCs w:val="28"/>
          <w:lang w:eastAsia="en-US"/>
        </w:rPr>
      </w:pPr>
      <w:r w:rsidRPr="00766B46">
        <w:rPr>
          <w:rFonts w:eastAsiaTheme="minorHAnsi"/>
          <w:bCs/>
          <w:sz w:val="28"/>
          <w:szCs w:val="28"/>
          <w:lang w:eastAsia="en-US"/>
        </w:rPr>
        <w:t xml:space="preserve">Во-первых, одинаковые оценки характеризуют одинаковое качество знаний учащихся. </w:t>
      </w:r>
    </w:p>
    <w:p w:rsidR="00723551" w:rsidRPr="00766B46" w:rsidRDefault="00F77306" w:rsidP="00766B46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6B46">
        <w:rPr>
          <w:rFonts w:ascii="Times New Roman" w:hAnsi="Times New Roman" w:cs="Times New Roman"/>
          <w:bCs/>
          <w:sz w:val="28"/>
          <w:szCs w:val="28"/>
        </w:rPr>
        <w:t xml:space="preserve">Во-вторых, разные учащиеся получают одинаковые оценки при одинаковой успеваемости. </w:t>
      </w:r>
    </w:p>
    <w:p w:rsidR="00723551" w:rsidRPr="00766B46" w:rsidRDefault="00F77306" w:rsidP="00766B46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6B46">
        <w:rPr>
          <w:rFonts w:ascii="Times New Roman" w:hAnsi="Times New Roman" w:cs="Times New Roman"/>
          <w:bCs/>
          <w:sz w:val="28"/>
          <w:szCs w:val="28"/>
        </w:rPr>
        <w:t>В-третьих, в основе оценки лежит фактическая успеваемость учащихся, а не субъективное мнение учителя по отношению к ребенку.</w:t>
      </w:r>
    </w:p>
    <w:p w:rsidR="00C303E1" w:rsidRPr="00766B46" w:rsidRDefault="00C303E1" w:rsidP="00766B46">
      <w:pPr>
        <w:spacing w:line="36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6B46">
        <w:rPr>
          <w:rFonts w:ascii="Times New Roman" w:hAnsi="Times New Roman" w:cs="Times New Roman"/>
          <w:bCs/>
          <w:sz w:val="28"/>
          <w:szCs w:val="28"/>
        </w:rPr>
        <w:t>На сегодняшний момент эта проблема достаточно актуальна, т.к. отчеты и анализ  администрации по итогам ВПР И ГИА привязаны  к семидесятипятипроцентному соответствию.</w:t>
      </w:r>
    </w:p>
    <w:p w:rsidR="00C303E1" w:rsidRPr="00635F26" w:rsidRDefault="00A51485" w:rsidP="00C303E1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Оценивая творческую часть ОГЭ, педагог должен следовать рекомендованным критериям.</w:t>
      </w:r>
    </w:p>
    <w:p w:rsidR="006D0583" w:rsidRDefault="00C303E1" w:rsidP="00635F26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03E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328CF" w:rsidRPr="003328C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51485">
        <w:rPr>
          <w:rFonts w:ascii="Times New Roman" w:hAnsi="Times New Roman" w:cs="Times New Roman"/>
          <w:bCs/>
          <w:sz w:val="28"/>
          <w:szCs w:val="28"/>
        </w:rPr>
        <w:t>2.</w:t>
      </w:r>
      <w:r w:rsidR="006D0583" w:rsidRPr="00635F26">
        <w:rPr>
          <w:rFonts w:ascii="Times New Roman" w:hAnsi="Times New Roman" w:cs="Times New Roman"/>
          <w:bCs/>
          <w:sz w:val="28"/>
          <w:szCs w:val="28"/>
        </w:rPr>
        <w:t xml:space="preserve"> НАПОМНЮ вам </w:t>
      </w:r>
      <w:r w:rsidR="006D0583" w:rsidRPr="00A51485">
        <w:rPr>
          <w:rFonts w:ascii="Times New Roman" w:hAnsi="Times New Roman" w:cs="Times New Roman"/>
          <w:b/>
          <w:bCs/>
          <w:sz w:val="28"/>
          <w:szCs w:val="28"/>
        </w:rPr>
        <w:t>об изменениях</w:t>
      </w:r>
      <w:r w:rsidR="006D0583" w:rsidRPr="00635F26">
        <w:rPr>
          <w:rFonts w:ascii="Times New Roman" w:hAnsi="Times New Roman" w:cs="Times New Roman"/>
          <w:bCs/>
          <w:sz w:val="28"/>
          <w:szCs w:val="28"/>
        </w:rPr>
        <w:t xml:space="preserve"> в критериях оценивания творческой части ОГЭ.</w:t>
      </w:r>
      <w:r w:rsidR="00A51485">
        <w:rPr>
          <w:rFonts w:ascii="Times New Roman" w:hAnsi="Times New Roman" w:cs="Times New Roman"/>
          <w:bCs/>
          <w:sz w:val="28"/>
          <w:szCs w:val="28"/>
        </w:rPr>
        <w:t xml:space="preserve"> (слайд</w:t>
      </w:r>
      <w:proofErr w:type="gramStart"/>
      <w:r w:rsidR="00A51485">
        <w:rPr>
          <w:rFonts w:ascii="Times New Roman" w:hAnsi="Times New Roman" w:cs="Times New Roman"/>
          <w:bCs/>
          <w:sz w:val="28"/>
          <w:szCs w:val="28"/>
        </w:rPr>
        <w:t>2</w:t>
      </w:r>
      <w:proofErr w:type="gramEnd"/>
      <w:r w:rsidR="00A51485">
        <w:rPr>
          <w:rFonts w:ascii="Times New Roman" w:hAnsi="Times New Roman" w:cs="Times New Roman"/>
          <w:bCs/>
          <w:sz w:val="28"/>
          <w:szCs w:val="28"/>
        </w:rPr>
        <w:t>,3)</w:t>
      </w:r>
    </w:p>
    <w:p w:rsidR="00A51485" w:rsidRDefault="00371BBB" w:rsidP="00635F26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3.Оценивая грамотность и фактическую точность речи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учитель использует таблицу речевых и грамматических ошибок. Вот в этих критериях зачастую происходит необъективность, потому что трудно бывает  определить тип ошибки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,</w:t>
      </w:r>
      <w:proofErr w:type="gramEnd"/>
      <w:r w:rsidR="00766B4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либо учитель их не видит.</w:t>
      </w:r>
    </w:p>
    <w:p w:rsidR="00371BBB" w:rsidRPr="00371BBB" w:rsidRDefault="00F77306" w:rsidP="00635F26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71BBB">
        <w:rPr>
          <w:rFonts w:ascii="Times New Roman" w:hAnsi="Times New Roman" w:cs="Times New Roman"/>
          <w:b/>
          <w:bCs/>
          <w:sz w:val="28"/>
          <w:szCs w:val="28"/>
        </w:rPr>
        <w:lastRenderedPageBreak/>
        <w:t>Т</w:t>
      </w:r>
      <w:r w:rsidR="00371BBB" w:rsidRPr="00371BBB">
        <w:rPr>
          <w:rFonts w:ascii="Times New Roman" w:hAnsi="Times New Roman" w:cs="Times New Roman"/>
          <w:b/>
          <w:bCs/>
          <w:sz w:val="28"/>
          <w:szCs w:val="28"/>
        </w:rPr>
        <w:t>аблица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слайд </w:t>
      </w:r>
    </w:p>
    <w:p w:rsidR="006D0583" w:rsidRPr="00635F26" w:rsidRDefault="006D0583" w:rsidP="00635F26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35F26" w:rsidRPr="00635F26" w:rsidRDefault="00371BBB" w:rsidP="00635F2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</w:t>
      </w:r>
      <w:r w:rsidR="00A04C7C" w:rsidRPr="00635F26">
        <w:rPr>
          <w:rFonts w:ascii="Times New Roman" w:eastAsia="Times New Roman" w:hAnsi="Times New Roman" w:cs="Times New Roman"/>
          <w:sz w:val="28"/>
          <w:szCs w:val="28"/>
        </w:rPr>
        <w:t xml:space="preserve">Итоговая оценка (итоговая аттестация) по предмету складывается из результатов внутренней и внешней оценки. К результатам внешней оценки </w:t>
      </w:r>
      <w:r w:rsidR="00A04C7C" w:rsidRPr="00EA6C5F">
        <w:rPr>
          <w:rFonts w:ascii="Times New Roman" w:eastAsia="Times New Roman" w:hAnsi="Times New Roman" w:cs="Times New Roman"/>
          <w:sz w:val="28"/>
          <w:szCs w:val="28"/>
        </w:rPr>
        <w:t>относятся результаты ГИА. К результатам внутренней оценки относятся</w:t>
      </w:r>
      <w:r w:rsidR="00A04C7C" w:rsidRPr="00635F26">
        <w:rPr>
          <w:rFonts w:ascii="Times New Roman" w:eastAsia="Times New Roman" w:hAnsi="Times New Roman" w:cs="Times New Roman"/>
          <w:sz w:val="28"/>
          <w:szCs w:val="28"/>
        </w:rPr>
        <w:t xml:space="preserve"> предметные результаты, зафиксированные в системе накопленной оценки и результаты выполнения итоговой работы по предмет</w:t>
      </w:r>
      <w:r w:rsidR="00A04C7C" w:rsidRPr="00EA6C5F">
        <w:rPr>
          <w:rFonts w:ascii="Times New Roman" w:eastAsia="Times New Roman" w:hAnsi="Times New Roman" w:cs="Times New Roman"/>
          <w:sz w:val="28"/>
          <w:szCs w:val="28"/>
        </w:rPr>
        <w:t>у</w:t>
      </w:r>
      <w:r w:rsidR="00DE67E3" w:rsidRPr="00EA6C5F">
        <w:rPr>
          <w:rFonts w:ascii="Times New Roman" w:eastAsia="Times New Roman" w:hAnsi="Times New Roman" w:cs="Times New Roman"/>
          <w:sz w:val="28"/>
          <w:szCs w:val="28"/>
        </w:rPr>
        <w:t>. При</w:t>
      </w:r>
      <w:r w:rsidR="00DE67E3" w:rsidRPr="00635F26">
        <w:rPr>
          <w:rFonts w:ascii="Times New Roman" w:eastAsia="Times New Roman" w:hAnsi="Times New Roman" w:cs="Times New Roman"/>
          <w:sz w:val="28"/>
          <w:szCs w:val="28"/>
        </w:rPr>
        <w:t xml:space="preserve"> проведении ОГЭ используются контрольные измерительные материалы стандартизированной формы, что позволяет педагогам при проведении итоговых работ пользоваться материалами из открытого банка заданий. Для мониторинга обучающихся 9-х классов проводят пробный вариант ОГЭ по русскому языку, где работы оцениваются в соответствии с предлагаемыми критериями. </w:t>
      </w:r>
      <w:proofErr w:type="gramStart"/>
      <w:r w:rsidR="00DE67E3" w:rsidRPr="00635F26">
        <w:rPr>
          <w:rFonts w:ascii="Times New Roman" w:eastAsia="Times New Roman" w:hAnsi="Times New Roman" w:cs="Times New Roman"/>
          <w:sz w:val="28"/>
          <w:szCs w:val="28"/>
        </w:rPr>
        <w:t>Однако</w:t>
      </w:r>
      <w:bookmarkStart w:id="0" w:name="_GoBack"/>
      <w:bookmarkEnd w:id="0"/>
      <w:r w:rsidR="00DE67E3" w:rsidRPr="00EA6C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5F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67E3" w:rsidRPr="00635F26">
        <w:rPr>
          <w:rFonts w:ascii="Times New Roman" w:eastAsia="Times New Roman" w:hAnsi="Times New Roman" w:cs="Times New Roman"/>
          <w:sz w:val="28"/>
          <w:szCs w:val="28"/>
        </w:rPr>
        <w:t xml:space="preserve">при оценивании текущих, проверочных, творческих и контрольных работ педагоги используют критерии, разработанные в 1986 году (Оценка знаний, умений и навыков по русскому языку / сост. В. В. Капинос, Т. А. </w:t>
      </w:r>
      <w:proofErr w:type="spellStart"/>
      <w:r w:rsidR="00DE67E3" w:rsidRPr="00635F26">
        <w:rPr>
          <w:rFonts w:ascii="Times New Roman" w:eastAsia="Times New Roman" w:hAnsi="Times New Roman" w:cs="Times New Roman"/>
          <w:sz w:val="28"/>
          <w:szCs w:val="28"/>
        </w:rPr>
        <w:t>Костяева</w:t>
      </w:r>
      <w:proofErr w:type="spellEnd"/>
      <w:r w:rsidR="00DE67E3" w:rsidRPr="00635F26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DE67E3" w:rsidRPr="00635F26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gramStart"/>
      <w:r w:rsidR="00DE67E3" w:rsidRPr="00635F26">
        <w:rPr>
          <w:rFonts w:ascii="Times New Roman" w:eastAsia="Times New Roman" w:hAnsi="Times New Roman" w:cs="Times New Roman"/>
          <w:sz w:val="28"/>
          <w:szCs w:val="28"/>
        </w:rPr>
        <w:t>М.: Просвещение, 1986), а также требования к объему и содержанию творческих работ, зафиксированное в ФОП и ФРП.</w:t>
      </w:r>
      <w:proofErr w:type="gramEnd"/>
      <w:r w:rsidR="00DE67E3" w:rsidRPr="00635F26">
        <w:rPr>
          <w:rFonts w:ascii="Times New Roman" w:eastAsia="Times New Roman" w:hAnsi="Times New Roman" w:cs="Times New Roman"/>
          <w:sz w:val="28"/>
          <w:szCs w:val="28"/>
        </w:rPr>
        <w:t xml:space="preserve"> Различия в специфике оценивания текущих результатов по предмету “Русский язык” с оцениванием итоговых результатов в рамках ГИА в современных условиях может приводить к несоответствию отметок обучающихся, полученных ими за учебный год и на экзамене</w:t>
      </w:r>
      <w:r w:rsidR="00DE67E3" w:rsidRPr="00074DB2">
        <w:rPr>
          <w:rFonts w:ascii="Times New Roman" w:eastAsia="Times New Roman" w:hAnsi="Times New Roman" w:cs="Times New Roman"/>
          <w:b/>
          <w:sz w:val="28"/>
          <w:szCs w:val="28"/>
        </w:rPr>
        <w:t xml:space="preserve">.    </w:t>
      </w:r>
      <w:r w:rsidR="00074DB2" w:rsidRPr="00074DB2">
        <w:rPr>
          <w:rFonts w:ascii="Times New Roman" w:eastAsia="Times New Roman" w:hAnsi="Times New Roman" w:cs="Times New Roman"/>
          <w:b/>
          <w:sz w:val="28"/>
          <w:szCs w:val="28"/>
        </w:rPr>
        <w:t>СЛАЙД</w:t>
      </w:r>
      <w:r w:rsidR="00DE67E3" w:rsidRPr="00635F26">
        <w:rPr>
          <w:rFonts w:ascii="Times New Roman" w:eastAsia="Times New Roman" w:hAnsi="Times New Roman" w:cs="Times New Roman"/>
          <w:sz w:val="28"/>
          <w:szCs w:val="28"/>
        </w:rPr>
        <w:t xml:space="preserve">   В методических рекомендациях по оцениванию творческих работ по русскому языку,        подготовленных  Ерофеевой  </w:t>
      </w:r>
      <w:proofErr w:type="spellStart"/>
      <w:r w:rsidR="00DE67E3" w:rsidRPr="00635F26">
        <w:rPr>
          <w:rFonts w:ascii="Times New Roman" w:eastAsia="Times New Roman" w:hAnsi="Times New Roman" w:cs="Times New Roman"/>
          <w:sz w:val="28"/>
          <w:szCs w:val="28"/>
        </w:rPr>
        <w:t>О.Ю.,заведующей</w:t>
      </w:r>
      <w:proofErr w:type="spellEnd"/>
      <w:r w:rsidR="00DE67E3" w:rsidRPr="00635F26">
        <w:rPr>
          <w:rFonts w:ascii="Times New Roman" w:eastAsia="Times New Roman" w:hAnsi="Times New Roman" w:cs="Times New Roman"/>
          <w:sz w:val="28"/>
          <w:szCs w:val="28"/>
        </w:rPr>
        <w:t xml:space="preserve"> кафедрой социально-гуманитарного образования ГАУ ДПО СО ИРО</w:t>
      </w:r>
      <w:proofErr w:type="gramStart"/>
      <w:r w:rsidR="00DE67E3" w:rsidRPr="00635F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5F26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="00635F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67E3" w:rsidRPr="00635F26">
        <w:rPr>
          <w:rFonts w:ascii="Times New Roman" w:eastAsia="Times New Roman" w:hAnsi="Times New Roman" w:cs="Times New Roman"/>
          <w:sz w:val="28"/>
          <w:szCs w:val="28"/>
        </w:rPr>
        <w:t>отмечено,</w:t>
      </w:r>
      <w:r w:rsidR="00635F26" w:rsidRPr="00635F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67E3" w:rsidRPr="00635F26">
        <w:rPr>
          <w:rFonts w:ascii="Times New Roman" w:eastAsia="Times New Roman" w:hAnsi="Times New Roman" w:cs="Times New Roman"/>
          <w:sz w:val="28"/>
          <w:szCs w:val="28"/>
        </w:rPr>
        <w:t xml:space="preserve">что скорректировать критерии оценки </w:t>
      </w:r>
      <w:proofErr w:type="spellStart"/>
      <w:r w:rsidR="00DE67E3" w:rsidRPr="00635F26">
        <w:rPr>
          <w:rFonts w:ascii="Times New Roman" w:eastAsia="Times New Roman" w:hAnsi="Times New Roman" w:cs="Times New Roman"/>
          <w:sz w:val="28"/>
          <w:szCs w:val="28"/>
        </w:rPr>
        <w:t>обученности</w:t>
      </w:r>
      <w:proofErr w:type="spellEnd"/>
      <w:r w:rsidR="00DE67E3" w:rsidRPr="00635F26">
        <w:rPr>
          <w:rFonts w:ascii="Times New Roman" w:eastAsia="Times New Roman" w:hAnsi="Times New Roman" w:cs="Times New Roman"/>
          <w:sz w:val="28"/>
          <w:szCs w:val="28"/>
        </w:rPr>
        <w:t xml:space="preserve"> и избежать большого разрыва между итоговыми отметками по учебному предмету «Русский язык» и результатами обучающихся на ОГЭ, помогут </w:t>
      </w:r>
      <w:r w:rsidR="00DE67E3" w:rsidRPr="00AF3B69">
        <w:rPr>
          <w:rFonts w:ascii="Times New Roman" w:eastAsia="Times New Roman" w:hAnsi="Times New Roman" w:cs="Times New Roman"/>
          <w:b/>
          <w:sz w:val="28"/>
          <w:szCs w:val="28"/>
        </w:rPr>
        <w:t>изменения формы проведения контрольных процедур по предмету и подхода в оценивании творческих, контрольных работ в 9 классе.</w:t>
      </w:r>
      <w:r w:rsidR="00DE67E3" w:rsidRPr="00635F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5F26" w:rsidRPr="00635F26">
        <w:rPr>
          <w:rFonts w:ascii="Times New Roman" w:eastAsia="Times New Roman" w:hAnsi="Times New Roman" w:cs="Times New Roman"/>
          <w:sz w:val="28"/>
          <w:szCs w:val="28"/>
        </w:rPr>
        <w:t>Рекомендуется</w:t>
      </w:r>
      <w:r w:rsidR="00DE67E3" w:rsidRPr="00635F26">
        <w:rPr>
          <w:rFonts w:ascii="Times New Roman" w:eastAsia="Times New Roman" w:hAnsi="Times New Roman" w:cs="Times New Roman"/>
          <w:sz w:val="28"/>
          <w:szCs w:val="28"/>
        </w:rPr>
        <w:t xml:space="preserve"> в течение года проводить </w:t>
      </w:r>
      <w:r w:rsidR="00DE67E3" w:rsidRPr="00635F2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творческие и контрольные работы в 9 классах в формате, приближенном к ОГЭ (сжатое изложение, сочинения-рассуждения, тесты). Во время организации и проведения часов контроля, на которые отводится от 40 до 80 минут, педагог выбирает определенный вид работы и оценивает её </w:t>
      </w:r>
      <w:r w:rsidR="00DE67E3" w:rsidRPr="00635F26">
        <w:rPr>
          <w:rFonts w:ascii="Times New Roman" w:eastAsia="Times New Roman" w:hAnsi="Times New Roman" w:cs="Times New Roman"/>
          <w:b/>
          <w:sz w:val="28"/>
          <w:szCs w:val="28"/>
        </w:rPr>
        <w:t>одной отметкой</w:t>
      </w:r>
      <w:r w:rsidR="00DE67E3" w:rsidRPr="00635F26">
        <w:rPr>
          <w:rFonts w:ascii="Times New Roman" w:eastAsia="Times New Roman" w:hAnsi="Times New Roman" w:cs="Times New Roman"/>
          <w:sz w:val="28"/>
          <w:szCs w:val="28"/>
        </w:rPr>
        <w:t>, которая выставляется путем перевода первичных баллов в соответствии с разработанной шкалой. В конце учебного года проводится контрольная работа в формате ОГЭ (сжатое изложение, тест, сочинение-рассуждение).</w:t>
      </w:r>
      <w:r w:rsidR="00635F26" w:rsidRPr="00635F26">
        <w:rPr>
          <w:rFonts w:ascii="Times New Roman" w:eastAsia="Times New Roman" w:hAnsi="Times New Roman" w:cs="Times New Roman"/>
          <w:sz w:val="28"/>
          <w:szCs w:val="28"/>
        </w:rPr>
        <w:t xml:space="preserve"> В условиях средневзвешенного оценивания, выставления одной отметки на экзамене, данный подход позволяет перейти к единообразной процедуре оценивания контрольных творческих работ обучающихся и </w:t>
      </w:r>
      <w:r w:rsidR="00635F26" w:rsidRPr="00766B46">
        <w:rPr>
          <w:rFonts w:ascii="Times New Roman" w:eastAsia="Times New Roman" w:hAnsi="Times New Roman" w:cs="Times New Roman"/>
          <w:b/>
          <w:sz w:val="28"/>
          <w:szCs w:val="28"/>
        </w:rPr>
        <w:t xml:space="preserve">минимизировать разрыв между годовыми и итоговыми отметками </w:t>
      </w:r>
      <w:proofErr w:type="gramStart"/>
      <w:r w:rsidR="00635F26" w:rsidRPr="00766B46">
        <w:rPr>
          <w:rFonts w:ascii="Times New Roman" w:eastAsia="Times New Roman" w:hAnsi="Times New Roman" w:cs="Times New Roman"/>
          <w:b/>
          <w:sz w:val="28"/>
          <w:szCs w:val="28"/>
        </w:rPr>
        <w:t>у</w:t>
      </w:r>
      <w:proofErr w:type="gramEnd"/>
      <w:r w:rsidR="00635F26" w:rsidRPr="00766B46">
        <w:rPr>
          <w:rFonts w:ascii="Times New Roman" w:eastAsia="Times New Roman" w:hAnsi="Times New Roman" w:cs="Times New Roman"/>
          <w:b/>
          <w:sz w:val="28"/>
          <w:szCs w:val="28"/>
        </w:rPr>
        <w:t xml:space="preserve"> обучающихся.</w:t>
      </w:r>
      <w:r w:rsidR="00635F26" w:rsidRPr="00635F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35F26" w:rsidRDefault="00713DB2" w:rsidP="00635F2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635F26" w:rsidRPr="00635F26">
        <w:rPr>
          <w:rFonts w:ascii="Times New Roman" w:eastAsia="Times New Roman" w:hAnsi="Times New Roman" w:cs="Times New Roman"/>
          <w:sz w:val="28"/>
          <w:szCs w:val="28"/>
        </w:rPr>
        <w:t xml:space="preserve"> документе изложена подробная информация об оценивании творческих работ</w:t>
      </w:r>
      <w:proofErr w:type="gramStart"/>
      <w:r w:rsidR="00635F26" w:rsidRPr="00635F26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5F26" w:rsidRPr="00635F26">
        <w:rPr>
          <w:rFonts w:ascii="Times New Roman" w:eastAsia="Times New Roman" w:hAnsi="Times New Roman" w:cs="Times New Roman"/>
          <w:sz w:val="28"/>
          <w:szCs w:val="28"/>
        </w:rPr>
        <w:t>представлены таблицы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5F26" w:rsidRPr="00635F26">
        <w:rPr>
          <w:rFonts w:ascii="Times New Roman" w:eastAsia="Times New Roman" w:hAnsi="Times New Roman" w:cs="Times New Roman"/>
          <w:sz w:val="28"/>
          <w:szCs w:val="28"/>
        </w:rPr>
        <w:t>.</w:t>
      </w:r>
      <w:r w:rsidR="00F773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Я думаю, что педагоги знакомы с д</w:t>
      </w:r>
      <w:r w:rsidR="00635F26" w:rsidRPr="00635F26">
        <w:rPr>
          <w:rFonts w:ascii="Times New Roman" w:eastAsia="Times New Roman" w:hAnsi="Times New Roman" w:cs="Times New Roman"/>
          <w:sz w:val="28"/>
          <w:szCs w:val="28"/>
        </w:rPr>
        <w:t>окумент</w:t>
      </w:r>
      <w:r>
        <w:rPr>
          <w:rFonts w:ascii="Times New Roman" w:eastAsia="Times New Roman" w:hAnsi="Times New Roman" w:cs="Times New Roman"/>
          <w:sz w:val="28"/>
          <w:szCs w:val="28"/>
        </w:rPr>
        <w:t>ом и изложенные</w:t>
      </w:r>
      <w:r w:rsidR="00371BBB">
        <w:rPr>
          <w:rFonts w:ascii="Times New Roman" w:eastAsia="Times New Roman" w:hAnsi="Times New Roman" w:cs="Times New Roman"/>
          <w:sz w:val="28"/>
          <w:szCs w:val="28"/>
        </w:rPr>
        <w:t xml:space="preserve"> в нем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рекомендации используют в своей работе.</w:t>
      </w:r>
    </w:p>
    <w:p w:rsidR="00074DB2" w:rsidRPr="00074DB2" w:rsidRDefault="00074DB2" w:rsidP="00635F2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4DB2">
        <w:rPr>
          <w:rFonts w:ascii="Times New Roman" w:eastAsia="Times New Roman" w:hAnsi="Times New Roman" w:cs="Times New Roman"/>
          <w:b/>
          <w:sz w:val="28"/>
          <w:szCs w:val="28"/>
        </w:rPr>
        <w:t>СЛАЙД</w:t>
      </w:r>
    </w:p>
    <w:p w:rsidR="00713DB2" w:rsidRDefault="00713DB2" w:rsidP="00635F2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Мы обсудили эту проблему в нашей школе и решили:</w:t>
      </w:r>
    </w:p>
    <w:p w:rsidR="00713DB2" w:rsidRDefault="00713DB2" w:rsidP="00635F2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1.Продолжать оценивать творческие работы одной отметкой</w:t>
      </w:r>
      <w:r w:rsidR="00F7730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13DB2" w:rsidRDefault="00713DB2" w:rsidP="00635F2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DB5120">
        <w:rPr>
          <w:rFonts w:ascii="Times New Roman" w:eastAsia="Times New Roman" w:hAnsi="Times New Roman" w:cs="Times New Roman"/>
          <w:sz w:val="28"/>
          <w:szCs w:val="28"/>
        </w:rPr>
        <w:t xml:space="preserve">Пересмотреть банк контрольных работ. </w:t>
      </w:r>
      <w:r>
        <w:rPr>
          <w:rFonts w:ascii="Times New Roman" w:eastAsia="Times New Roman" w:hAnsi="Times New Roman" w:cs="Times New Roman"/>
          <w:sz w:val="28"/>
          <w:szCs w:val="28"/>
        </w:rPr>
        <w:t>Проводить контрольные работы в завершении изучения каждого раздела в соответствии  с форматом ОГЭ</w:t>
      </w:r>
      <w:r w:rsidR="00DB512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13DB2" w:rsidRDefault="00713DB2" w:rsidP="00635F2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3.Применять перекрестную проверку творческих работ как способ объективности оценивания.</w:t>
      </w:r>
    </w:p>
    <w:p w:rsidR="00713DB2" w:rsidRDefault="00713DB2" w:rsidP="00635F2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Спасибо за внимание.</w:t>
      </w:r>
    </w:p>
    <w:p w:rsidR="00713DB2" w:rsidRPr="00635F26" w:rsidRDefault="00713DB2" w:rsidP="00635F2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5F26" w:rsidRPr="00635F26" w:rsidRDefault="00635F26" w:rsidP="00635F2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67E3" w:rsidRPr="00635F26" w:rsidRDefault="00DE67E3" w:rsidP="00635F2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67E3" w:rsidRPr="00635F26" w:rsidRDefault="00DE67E3" w:rsidP="00635F2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4C7C" w:rsidRPr="00635F26" w:rsidRDefault="00A04C7C" w:rsidP="00635F26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D0583" w:rsidRPr="00635F26" w:rsidRDefault="006D0583" w:rsidP="00635F26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D0583" w:rsidRDefault="006D0583" w:rsidP="006D0583">
      <w:pPr>
        <w:rPr>
          <w:b/>
          <w:bCs/>
        </w:rPr>
      </w:pPr>
    </w:p>
    <w:p w:rsidR="006D0583" w:rsidRDefault="006D0583" w:rsidP="006D0583">
      <w:pPr>
        <w:rPr>
          <w:b/>
          <w:bCs/>
        </w:rPr>
      </w:pPr>
    </w:p>
    <w:p w:rsidR="006D0583" w:rsidRDefault="006D0583" w:rsidP="006D0583">
      <w:pPr>
        <w:rPr>
          <w:b/>
          <w:bCs/>
        </w:rPr>
      </w:pPr>
    </w:p>
    <w:p w:rsidR="006D0583" w:rsidRDefault="006D0583"/>
    <w:sectPr w:rsidR="006D0583" w:rsidSect="003B53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+mj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C75871"/>
    <w:multiLevelType w:val="hybridMultilevel"/>
    <w:tmpl w:val="D0387F9E"/>
    <w:lvl w:ilvl="0" w:tplc="3B4C49B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BA43A7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9F8B95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088C66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E8A993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28CC28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344E61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6DE358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D62FF5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0583"/>
    <w:rsid w:val="00074DB2"/>
    <w:rsid w:val="003328CF"/>
    <w:rsid w:val="00371BBB"/>
    <w:rsid w:val="003B53B7"/>
    <w:rsid w:val="00635F26"/>
    <w:rsid w:val="006D0583"/>
    <w:rsid w:val="00713DB2"/>
    <w:rsid w:val="00723551"/>
    <w:rsid w:val="00766B46"/>
    <w:rsid w:val="007877E8"/>
    <w:rsid w:val="00A04C7C"/>
    <w:rsid w:val="00A21CD4"/>
    <w:rsid w:val="00A51485"/>
    <w:rsid w:val="00AF3B69"/>
    <w:rsid w:val="00B71B26"/>
    <w:rsid w:val="00B94362"/>
    <w:rsid w:val="00C303E1"/>
    <w:rsid w:val="00DB5120"/>
    <w:rsid w:val="00DE67E3"/>
    <w:rsid w:val="00EA6C5F"/>
    <w:rsid w:val="00F77306"/>
    <w:rsid w:val="00FD2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3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6B4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1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040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2672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6169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9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27993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427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8770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687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Jupiter</dc:creator>
  <cp:lastModifiedBy>педагог</cp:lastModifiedBy>
  <cp:revision>7</cp:revision>
  <cp:lastPrinted>2023-11-22T09:13:00Z</cp:lastPrinted>
  <dcterms:created xsi:type="dcterms:W3CDTF">2023-11-19T07:27:00Z</dcterms:created>
  <dcterms:modified xsi:type="dcterms:W3CDTF">2023-11-23T04:13:00Z</dcterms:modified>
</cp:coreProperties>
</file>