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uto"/>
        <w:ind w:left="5812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№ 1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 письму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АНО «Больше, чем путешествие»</w:t>
      </w:r>
    </w:p>
    <w:p>
      <w:pPr>
        <w:spacing w:line="24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after="16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>
      <w:pPr>
        <w:spacing w:after="16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Информационная справка о проекте «Больше, чем блогер»</w:t>
      </w:r>
    </w:p>
    <w:p>
      <w:pPr>
        <w:spacing w:line="240" w:lineRule="auto"/>
        <w:ind w:firstLine="720"/>
        <w:jc w:val="both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Общее описание</w:t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.</w:t>
      </w:r>
    </w:p>
    <w:p>
      <w:pPr>
        <w:spacing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 «Больше, чем блогер» (далее – Проект) – это медиапроект, посвященный стимулированию создания качественного пользовательского контента о путешествиях по России, включающего три смысловых составляющих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:</w:t>
      </w:r>
    </w:p>
    <w:p>
      <w:pPr>
        <w:spacing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туристическая – знакомство с природными, культурными, историческими памятниками и знаковыми достопримечательностями региона, города и т.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д.;</w:t>
      </w:r>
    </w:p>
    <w:p>
      <w:pPr>
        <w:spacing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образовательная – мероприятия, в ходе которых участник приобрел новые знания/развил профессиональные навыки и компетенции;</w:t>
      </w:r>
    </w:p>
    <w:p>
      <w:pPr>
        <w:spacing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полезная – социально значимая активность,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ходе которой создан общественно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полезный результат или продукт.</w:t>
      </w:r>
    </w:p>
    <w:p>
      <w:pPr>
        <w:spacing w:line="240" w:lineRule="auto"/>
        <w:ind w:firstLine="720"/>
        <w:jc w:val="both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Механика Проекта</w:t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 состоит из двух частей: обучающий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медиаинтенсив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конкурс публикаций о путешествиях по России.</w:t>
      </w:r>
    </w:p>
    <w:p>
      <w:pPr>
        <w:pBdr>
          <w:top w:val="none"/>
          <w:left w:val="none"/>
          <w:bottom w:val="none"/>
          <w:right w:val="none"/>
          <w:between w:val="none"/>
        </w:pBd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Медиаинтенсив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это образовательный курс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опытны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тревел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-блогер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профессиональны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фотограф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видеограф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эксперт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продвижению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контента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социальных сетях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современным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медианавыкам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нацеленный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аудиторию школьн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иков старше 12 лет и студентов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активных создателей интернет‑контента. Помимо практических навыков участники получают шанс выиграть брендированн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ую продукцию программы Росмолоде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Больше,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чем путешествие» и присоединиться к сообществу путешественников.</w:t>
      </w:r>
    </w:p>
    <w:p>
      <w:pPr>
        <w:pBdr>
          <w:top w:val="none"/>
          <w:left w:val="none"/>
          <w:bottom w:val="none"/>
          <w:right w:val="none"/>
          <w:between w:val="none"/>
        </w:pBd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Форматы Проекта</w:t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.</w:t>
      </w:r>
    </w:p>
    <w:p>
      <w:pPr>
        <w:pBdr>
          <w:top w:val="none"/>
          <w:left w:val="none"/>
          <w:bottom w:val="none"/>
          <w:right w:val="none"/>
          <w:between w:val="none"/>
        </w:pBd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могут выбрать один из форматов:</w:t>
      </w:r>
    </w:p>
    <w:p>
      <w:pPr>
        <w:pStyle w:val="a6"/>
        <w:pBdr>
          <w:top w:val="none"/>
          <w:left w:val="none"/>
          <w:bottom w:val="none"/>
          <w:right w:val="none"/>
          <w:between w:val="none"/>
        </w:pBdr>
        <w:spacing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ройти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медиаинтенсив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(онлайн‑обучение) по основам фото- и видеосъемки, созданию текстов для социальных сетей и интервьюированию. По завершени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интенсива выдае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тся сертификат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прохождении обучения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;</w:t>
      </w:r>
    </w:p>
    <w:p>
      <w:pPr>
        <w:pBdr>
          <w:top w:val="none"/>
          <w:left w:val="none"/>
          <w:bottom w:val="none"/>
          <w:right w:val="none"/>
          <w:between w:val="none"/>
        </w:pBdr>
        <w:spacing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ройти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медиаинтенсив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затем на основе полученных знаний и навыков опубликовать пост о своем путешествии и принять участие в конкурсе.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этом случае за наличие сертификата о прохождении обучения начисляются дополнительные бал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лы при оценке конкурсной работы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;</w:t>
      </w:r>
    </w:p>
    <w:p>
      <w:pPr>
        <w:pBdr>
          <w:top w:val="none"/>
          <w:left w:val="none"/>
          <w:bottom w:val="none"/>
          <w:right w:val="none"/>
          <w:between w:val="none"/>
        </w:pBdr>
        <w:spacing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ринять участие в конкурсе публикаций без прохождения обучения.</w:t>
      </w:r>
    </w:p>
    <w:p>
      <w:pPr>
        <w:pBdr>
          <w:top w:val="none"/>
          <w:left w:val="none"/>
          <w:bottom w:val="none"/>
          <w:right w:val="none"/>
          <w:between w:val="none"/>
        </w:pBdr>
        <w:spacing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Модули </w:t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медиаинтенсива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ru-RU"/>
        </w:rPr>
        <w:t xml:space="preserve">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Медиаинтенсив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состоит из четырех образовательных модулей: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1.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Модуль «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Фотомастерство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направлен на развитие навыков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совершенствование техники фотосъемки с использованием камеры смартфона.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обучения участники: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осваивают методы раскрытия визуальных историй в повседневных сценах, учатся замечать эстетически значимые детали и композиционные решения;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получают практические знания о функциональных возможностях камеры смар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тфона и способах их применения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 баз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овых настроек до творческих прие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мов.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Модуль «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Видеомастерство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и ораторское искусство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посвящен основам видеосъе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мки и работе с видеоконтентом. В ходе обучения участники: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изучают принципы настройки камеры (выдержка, экспозиция, баланс белого и т. 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д.) для достижения оптимального качества изображения в различных услов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иях съе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мки;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осваивают техники подбора освещения и выбора ракурса, позволяющие подчеркнуть драматургию сцены и усилить визуальное воздействие на зрителя;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знаком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ятся с методами стабилизации съе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мки (использование штатива,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стедикама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ручных техник), обеспечивающими плавность и устойчивость кадра;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развивают навыки самопрезентации перед камерой, а также основы озвучи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вания и работы с аудиодорожкой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 записи чистого звука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монтажа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наложения голоса за кадром.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Модуль «Мастерство создания текстов»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нацелен на развитие писательских навыков и формирование индивидуального стиля изложения.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курса участники: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учатся трансформировать стандартные отзывы в захватывающие истории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че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ткой структурой, динамичным сюжетом и яркими деталями;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осваивают прие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мы вовлечения читателя: использование образного языка, диалогов, описаний эмоци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и ощущений, создание интриги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кульминации;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работают над формированием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обственного авторского голоса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уникального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стиля повествования, который делает тексты узнаваемыми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и запоминающимися;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изучают способы передачи эмоц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ий через текст, чтобы читатель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просто получал информацию, а переживал историю вместе с автором.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Модуль «Подготовка и проведение интервью»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предоставляет практические инструменты для организации и проведения интервью, способных заинтересовать аудиторию. В ходе обучения участники: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осваивают алгоритм подгото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вки к интервью: от выбора темы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формулировки вопросов до изучения биографии собеседника и проработки сценария;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учатся выстраивать живой, естественный диалог, избегая шаблонных формулировок и формального стиля общения;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отрабатывают навыки управления ходом беседы: поддержание темпа, переключение тем, работа с неожиданными ситуациями.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обучающий курс помогает участникам научиться создавать профессиональные по визуальному и эмоциональному воздействию материалы, удерживающие внимание аудитории.  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После прохождения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медиаинтенсива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участники могут принять участие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конкурсе публикаций о путешествиях по России (конкурсная работа должна быть опубликована на личной странице участника проекта во ВКонтакте и/или 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акс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критер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иями, указанными в Положении о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роекте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«Больше,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br/>
        <w:t xml:space="preserve">чем блогер»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</w:rPr>
        <w:t xml:space="preserve">Этапы Проекта</w:t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 проводится в три потока, каждый из которых включает заявочный этап,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прохождение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медиаинтенсива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и/или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публикацию конкурсных работ участниками Проекта, экспертную оценку и подведение итогов: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первый поток (30 апреля – 30 июня 2026 года);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второй поток (1 июня – 30 сентября 2026 года);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третий поток (1 сентября – 7 декабря 2026 года).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каждом из потоков проекта определяется 70 победителей по итогам оценки конкурсных работ экспертным жюри. Отбор победителей происходит на основании составления рейтинга в соответствии с крите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риями, определенными Положением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проекте «Больше, чем блогер» на 2026 год. Победители получают брендированную продукцию Программы, которую смогут использовать в будущих путешествиях.</w:t>
      </w:r>
    </w:p>
    <w:p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Справочно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.</w:t>
      </w:r>
    </w:p>
    <w:p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АНО «Больше, чем путешествие» выступае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т оператором программы Росмолоде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жи «Больше, чем путешествие», благодаря которой более 320 тыс. молодых людей увидели уникальные места нашей страны, познакомились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с достижениями университетов и промышленных предприятий, разработали социально значимый проект и нашли новых друзей.</w:t>
      </w:r>
    </w:p>
    <w:p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ab/>
        <w:t xml:space="preserve">В поез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дки по стране отправляются призе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ры и победители всероссийских проектов: школьники, студенты, молодые специалисты из регионов, члены семей военнослужащих.</w:t>
      </w:r>
    </w:p>
    <w:p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ab/>
        <w:t xml:space="preserve">Помимо традиционной турист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ической программы – знакомства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с природными, культурными, историческими особенностями регионов,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молодые люди посещают российские производства, образовательные организации и другие значимые объекты страны, у них есть возможность внести вклад в развити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е городов, участвовать в волонте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рской деятельности, стать соавторами путешествий. Разноплановый туризм предполагает и профессиональную самореализацию – участники поездок могут проявить себя и получить предложение о стажировке и трудоустройстве или применить полученные знания в родном регионе.</w:t>
      </w:r>
    </w:p>
    <w:p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Программа «Больше, чем путешествие» входит в экосистему Федерального агентства по делам молод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ежи (Росмолоде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жь) и реализуется в рамк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ах национального проекта «Молоде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жь и дети».</w:t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sz w:val="28"/>
          <w:szCs w:val="28"/>
        </w:rPr>
      </w:pPr>
    </w:p>
    <w:sectPr>
      <w:headerReference w:type="default" r:id="rId9"/>
      <w:pgSz w:w="11909" w:h="16834"/>
      <w:pgMar w:top="1134" w:right="851" w:bottom="1276" w:left="1134" w:header="720" w:footer="720" w:gutter="0"/>
      <w:pgNumType w:start="1"/>
      <w:cols w:space="720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1982879794"/>
      <w:docPartObj>
        <w:docPartGallery w:val="Page Numbers (Top of Page)"/>
        <w:docPartUnique w:val="true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ru-RU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241CB9B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780" w:hanging="360"/>
      </w:pPr>
    </w:lvl>
    <w:lvl w:ilvl="2" w:tentative="1" w:tplc="0419001B">
      <w:start w:val="1"/>
      <w:numFmt w:val="lowerRoman"/>
      <w:lvlText w:val="%3."/>
      <w:lvlJc w:val="right"/>
      <w:pPr>
        <w:ind w:left="2500" w:hanging="180"/>
      </w:pPr>
    </w:lvl>
    <w:lvl w:ilvl="3" w:tentative="1" w:tplc="0419000F">
      <w:start w:val="1"/>
      <w:numFmt w:val="decimal"/>
      <w:lvlText w:val="%4."/>
      <w:lvlJc w:val="left"/>
      <w:pPr>
        <w:ind w:left="3220" w:hanging="360"/>
      </w:pPr>
    </w:lvl>
    <w:lvl w:ilvl="4" w:tentative="1" w:tplc="04190019">
      <w:start w:val="1"/>
      <w:numFmt w:val="lowerLetter"/>
      <w:lvlText w:val="%5."/>
      <w:lvlJc w:val="left"/>
      <w:pPr>
        <w:ind w:left="3940" w:hanging="360"/>
      </w:pPr>
    </w:lvl>
    <w:lvl w:ilvl="5" w:tentative="1" w:tplc="0419001B">
      <w:start w:val="1"/>
      <w:numFmt w:val="lowerRoman"/>
      <w:lvlText w:val="%6."/>
      <w:lvlJc w:val="right"/>
      <w:pPr>
        <w:ind w:left="4660" w:hanging="180"/>
      </w:pPr>
    </w:lvl>
    <w:lvl w:ilvl="6" w:tentative="1" w:tplc="0419000F">
      <w:start w:val="1"/>
      <w:numFmt w:val="decimal"/>
      <w:lvlText w:val="%7."/>
      <w:lvlJc w:val="left"/>
      <w:pPr>
        <w:ind w:left="5380" w:hanging="360"/>
      </w:pPr>
    </w:lvl>
    <w:lvl w:ilvl="7" w:tentative="1" w:tplc="04190019">
      <w:start w:val="1"/>
      <w:numFmt w:val="lowerLetter"/>
      <w:lvlText w:val="%8."/>
      <w:lvlJc w:val="left"/>
      <w:pPr>
        <w:ind w:left="6100" w:hanging="360"/>
      </w:pPr>
    </w:lvl>
    <w:lvl w:ilvl="8" w:tentative="1" w:tplc="0419001B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styleId="a5" w:customStyle="1">
    <w:name w:val="StGen0"/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styleId="aa" w:customStyle="1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styleId="ac" w:customStyle="1">
    <w:name w:val="Нижний колонтитул Знак"/>
    <w:basedOn w:val="a0"/>
    <w:link w:val="ab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haracters>5868</Characters>
  <CharactersWithSpaces>6884</CharactersWithSpaces>
  <Company/>
  <DocSecurity>0</DocSecurity>
  <HyperlinksChanged>false</HyperlinksChanged>
  <Lines>48</Lines>
  <LinksUpToDate>false</LinksUpToDate>
  <Pages>3</Pages>
  <Paragraphs>13</Paragraphs>
  <ScaleCrop>false</ScaleCrop>
  <SharedDoc>false</SharedDoc>
  <Template>Normal</Template>
  <TotalTime>0</TotalTime>
  <Words>1029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Виктория Александровна</dc:creator>
  <cp:lastModifiedBy>Красносельцева Александра Михайловна</cp:lastModifiedBy>
  <cp:revision>2</cp:revision>
  <cp:lastPrinted>2026-07-16T15:13:00Z</cp:lastPrinted>
  <dcterms:created xsi:type="dcterms:W3CDTF">2026-07-21T11:22:00Z</dcterms:created>
  <dcterms:modified xsi:type="dcterms:W3CDTF">2026-07-21T11:22:00Z</dcterms:modified>
</cp:coreProperties>
</file>