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A6" w:rsidRDefault="002C70A6" w:rsidP="00EC3E2C">
      <w:pPr>
        <w:pStyle w:val="a4"/>
        <w:spacing w:before="0" w:beforeAutospacing="0" w:after="0" w:afterAutospacing="0"/>
        <w:ind w:left="609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2C70A6" w:rsidRDefault="002C70A6" w:rsidP="00EC3E2C">
      <w:pPr>
        <w:pStyle w:val="a4"/>
        <w:spacing w:before="0" w:beforeAutospacing="0" w:after="0" w:afterAutospacing="0"/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распоряжением министерства</w:t>
      </w:r>
    </w:p>
    <w:p w:rsidR="002C70A6" w:rsidRDefault="002C70A6" w:rsidP="00EC3E2C">
      <w:pPr>
        <w:pStyle w:val="a4"/>
        <w:spacing w:before="0" w:beforeAutospacing="0" w:after="0" w:afterAutospacing="0"/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и науки</w:t>
      </w:r>
    </w:p>
    <w:p w:rsidR="002C70A6" w:rsidRDefault="002C70A6" w:rsidP="00EC3E2C">
      <w:pPr>
        <w:pStyle w:val="a4"/>
        <w:spacing w:before="0" w:beforeAutospacing="0" w:after="0" w:afterAutospacing="0"/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Самарской области</w:t>
      </w:r>
    </w:p>
    <w:p w:rsidR="002C70A6" w:rsidRDefault="002C70A6" w:rsidP="00EC3E2C">
      <w:pPr>
        <w:pStyle w:val="a4"/>
        <w:spacing w:before="0" w:beforeAutospacing="0" w:after="0" w:afterAutospacing="0"/>
        <w:ind w:left="567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 № ________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ПОЛОЖЕНИЕ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об организации и проведении регионального конкурса </w:t>
      </w:r>
      <w:r w:rsidR="00463E24">
        <w:rPr>
          <w:sz w:val="28"/>
          <w:szCs w:val="28"/>
          <w:lang w:val="ru-RU"/>
        </w:rPr>
        <w:t>видеорепортажа</w:t>
      </w:r>
      <w:r w:rsidRPr="003837FC">
        <w:rPr>
          <w:sz w:val="28"/>
          <w:szCs w:val="28"/>
          <w:lang w:val="ru-RU"/>
        </w:rPr>
        <w:t xml:space="preserve"> 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2C70A6">
        <w:rPr>
          <w:sz w:val="28"/>
          <w:szCs w:val="28"/>
          <w:lang w:val="ru-RU"/>
        </w:rPr>
        <w:t>«</w:t>
      </w:r>
      <w:r w:rsidR="00453C90">
        <w:rPr>
          <w:sz w:val="28"/>
          <w:szCs w:val="28"/>
          <w:lang w:val="ru-RU"/>
        </w:rPr>
        <w:t>Народов дружный хоровод</w:t>
      </w:r>
      <w:r w:rsidRPr="002C70A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2C70A6" w:rsidRPr="003837FC" w:rsidRDefault="00D96D61" w:rsidP="002C70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5</w:t>
      </w:r>
      <w:r w:rsidR="002C70A6">
        <w:rPr>
          <w:sz w:val="28"/>
          <w:szCs w:val="28"/>
          <w:lang w:val="ru-RU"/>
        </w:rPr>
        <w:t>-11</w:t>
      </w:r>
      <w:r>
        <w:rPr>
          <w:sz w:val="28"/>
          <w:szCs w:val="28"/>
          <w:lang w:val="ru-RU"/>
        </w:rPr>
        <w:t>-х</w:t>
      </w:r>
      <w:r w:rsidR="002C70A6">
        <w:rPr>
          <w:sz w:val="28"/>
          <w:szCs w:val="28"/>
          <w:lang w:val="ru-RU"/>
        </w:rPr>
        <w:t xml:space="preserve"> классов общеобразовательных организаций</w:t>
      </w:r>
      <w:r>
        <w:rPr>
          <w:sz w:val="28"/>
          <w:szCs w:val="28"/>
          <w:lang w:val="ru-RU"/>
        </w:rPr>
        <w:t xml:space="preserve"> в</w:t>
      </w:r>
      <w:r w:rsidR="002C70A6">
        <w:rPr>
          <w:sz w:val="28"/>
          <w:szCs w:val="28"/>
          <w:lang w:val="ru-RU"/>
        </w:rPr>
        <w:t xml:space="preserve"> Самарской области 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Общие положения</w:t>
      </w:r>
    </w:p>
    <w:p w:rsidR="002C70A6" w:rsidRPr="003837FC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Настоящее положение об организации и проведении регионального конкурса </w:t>
      </w:r>
      <w:r w:rsidR="00463E24">
        <w:rPr>
          <w:sz w:val="28"/>
          <w:szCs w:val="28"/>
          <w:lang w:val="ru-RU"/>
        </w:rPr>
        <w:t>видеорепортажа</w:t>
      </w:r>
      <w:r w:rsidRPr="003837FC">
        <w:rPr>
          <w:sz w:val="28"/>
          <w:szCs w:val="28"/>
          <w:lang w:val="ru-RU"/>
        </w:rPr>
        <w:t xml:space="preserve"> «</w:t>
      </w:r>
      <w:r w:rsidR="00453C90">
        <w:rPr>
          <w:sz w:val="28"/>
          <w:szCs w:val="28"/>
          <w:lang w:val="ru-RU"/>
        </w:rPr>
        <w:t>Народов дружный хоровод</w:t>
      </w:r>
      <w:r w:rsidRPr="003837FC">
        <w:rPr>
          <w:sz w:val="28"/>
          <w:szCs w:val="28"/>
          <w:lang w:val="ru-RU"/>
        </w:rPr>
        <w:t>»</w:t>
      </w:r>
      <w:r w:rsidR="00463E24">
        <w:rPr>
          <w:sz w:val="28"/>
          <w:szCs w:val="28"/>
          <w:lang w:val="ru-RU"/>
        </w:rPr>
        <w:t xml:space="preserve"> </w:t>
      </w:r>
      <w:r w:rsidR="00D96D61">
        <w:rPr>
          <w:sz w:val="28"/>
          <w:szCs w:val="28"/>
          <w:lang w:val="ru-RU"/>
        </w:rPr>
        <w:t>для обучающихся 5</w:t>
      </w:r>
      <w:r>
        <w:rPr>
          <w:sz w:val="28"/>
          <w:szCs w:val="28"/>
          <w:lang w:val="ru-RU"/>
        </w:rPr>
        <w:t>-11</w:t>
      </w:r>
      <w:r w:rsidR="00D96D61">
        <w:rPr>
          <w:sz w:val="28"/>
          <w:szCs w:val="28"/>
          <w:lang w:val="ru-RU"/>
        </w:rPr>
        <w:t>-х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  <w:r w:rsidR="00D96D6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Самарской области в 20</w:t>
      </w:r>
      <w:r w:rsidR="00463E24">
        <w:rPr>
          <w:sz w:val="28"/>
          <w:szCs w:val="28"/>
          <w:lang w:val="ru-RU"/>
        </w:rPr>
        <w:t>2</w:t>
      </w:r>
      <w:r w:rsidR="00453C9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/2</w:t>
      </w:r>
      <w:r w:rsidR="00453C9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учебном году</w:t>
      </w:r>
      <w:r w:rsidRPr="003837FC">
        <w:rPr>
          <w:sz w:val="28"/>
          <w:szCs w:val="28"/>
          <w:lang w:val="ru-RU"/>
        </w:rPr>
        <w:t xml:space="preserve"> (далее – Конкурс) регламентирует порядок проведения Конкурса.</w:t>
      </w:r>
    </w:p>
    <w:p w:rsidR="002C70A6" w:rsidRPr="00540FBE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40FBE">
        <w:rPr>
          <w:sz w:val="28"/>
          <w:szCs w:val="28"/>
          <w:lang w:val="ru-RU"/>
        </w:rPr>
        <w:t>Цель Конкурса –</w:t>
      </w:r>
      <w:r w:rsidR="00F45764" w:rsidRPr="00540FBE">
        <w:rPr>
          <w:sz w:val="28"/>
          <w:szCs w:val="28"/>
          <w:lang w:val="ru-RU"/>
        </w:rPr>
        <w:t xml:space="preserve"> </w:t>
      </w:r>
      <w:r w:rsidR="00296E7F" w:rsidRPr="00540FBE">
        <w:rPr>
          <w:sz w:val="28"/>
          <w:szCs w:val="28"/>
          <w:lang w:val="ru-RU"/>
        </w:rPr>
        <w:t xml:space="preserve">воспитание ценностного отношения молодого поколения к </w:t>
      </w:r>
      <w:r w:rsidR="00453C90">
        <w:rPr>
          <w:sz w:val="28"/>
          <w:szCs w:val="28"/>
          <w:lang w:val="ru-RU"/>
        </w:rPr>
        <w:t>культурным традициям народов региона</w:t>
      </w:r>
      <w:r w:rsidR="00DE0C33">
        <w:rPr>
          <w:sz w:val="28"/>
          <w:szCs w:val="28"/>
          <w:lang w:val="ru-RU"/>
        </w:rPr>
        <w:t>.</w:t>
      </w:r>
    </w:p>
    <w:p w:rsidR="002C70A6" w:rsidRPr="00540FBE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40FBE">
        <w:rPr>
          <w:sz w:val="28"/>
          <w:szCs w:val="28"/>
          <w:lang w:val="ru-RU"/>
        </w:rPr>
        <w:t>Задачи Конкурса:</w:t>
      </w:r>
    </w:p>
    <w:p w:rsidR="00DE0C33" w:rsidRDefault="002C70A6" w:rsidP="00EC3E2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0C0B17">
        <w:rPr>
          <w:sz w:val="28"/>
          <w:szCs w:val="28"/>
          <w:lang w:val="ru-RU"/>
        </w:rPr>
        <w:t xml:space="preserve">вовлечение детей и подростков в творческую работу по изучению </w:t>
      </w:r>
      <w:r w:rsidR="00453C90">
        <w:rPr>
          <w:sz w:val="28"/>
          <w:szCs w:val="28"/>
          <w:lang w:val="ru-RU"/>
        </w:rPr>
        <w:t>многонациональности Самарской области: национальная кухня, праздники, фольклор</w:t>
      </w:r>
      <w:r w:rsidR="005D7872">
        <w:rPr>
          <w:sz w:val="28"/>
          <w:szCs w:val="28"/>
          <w:lang w:val="ru-RU"/>
        </w:rPr>
        <w:t>, национальные костюмы</w:t>
      </w:r>
      <w:r w:rsidR="00AB0CFF" w:rsidRPr="000C0B17">
        <w:rPr>
          <w:sz w:val="28"/>
          <w:szCs w:val="28"/>
          <w:lang w:val="ru-RU"/>
        </w:rPr>
        <w:t xml:space="preserve">; </w:t>
      </w:r>
    </w:p>
    <w:p w:rsidR="00453C90" w:rsidRDefault="00453C90" w:rsidP="00EC3E2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культуры и традиций каждого народа Самарской области;</w:t>
      </w:r>
    </w:p>
    <w:p w:rsidR="002C70A6" w:rsidRDefault="00E8562B" w:rsidP="00EC3E2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0C0B17">
        <w:rPr>
          <w:sz w:val="28"/>
          <w:szCs w:val="28"/>
          <w:lang w:val="ru-RU"/>
        </w:rPr>
        <w:t>развитие</w:t>
      </w:r>
      <w:r w:rsidR="002C70A6" w:rsidRPr="000C0B17">
        <w:rPr>
          <w:sz w:val="28"/>
          <w:szCs w:val="28"/>
          <w:lang w:val="ru-RU"/>
        </w:rPr>
        <w:t xml:space="preserve"> у обучающихся </w:t>
      </w:r>
      <w:r w:rsidR="00F456F4" w:rsidRPr="000C0B17">
        <w:rPr>
          <w:sz w:val="28"/>
          <w:szCs w:val="28"/>
          <w:lang w:val="ru-RU"/>
        </w:rPr>
        <w:t>творческих</w:t>
      </w:r>
      <w:r w:rsidRPr="000C0B17">
        <w:rPr>
          <w:sz w:val="28"/>
          <w:szCs w:val="28"/>
          <w:lang w:val="ru-RU"/>
        </w:rPr>
        <w:t xml:space="preserve"> </w:t>
      </w:r>
      <w:r w:rsidR="00F456F4" w:rsidRPr="000C0B17">
        <w:rPr>
          <w:sz w:val="28"/>
          <w:szCs w:val="28"/>
          <w:lang w:val="ru-RU"/>
        </w:rPr>
        <w:t>способностей</w:t>
      </w:r>
      <w:r w:rsidRPr="000C0B17">
        <w:rPr>
          <w:sz w:val="28"/>
          <w:szCs w:val="28"/>
          <w:lang w:val="ru-RU"/>
        </w:rPr>
        <w:t xml:space="preserve"> и воображения</w:t>
      </w:r>
      <w:r w:rsidR="002C70A6" w:rsidRPr="000C0B17">
        <w:rPr>
          <w:sz w:val="28"/>
          <w:szCs w:val="28"/>
          <w:lang w:val="ru-RU"/>
        </w:rPr>
        <w:t>;</w:t>
      </w:r>
    </w:p>
    <w:p w:rsidR="002B0A35" w:rsidRPr="000C0B17" w:rsidRDefault="002B0A35" w:rsidP="00EC3E2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поиск, развитие и поддержка творчески одаренных детей;</w:t>
      </w:r>
    </w:p>
    <w:p w:rsidR="002C70A6" w:rsidRDefault="000C0B17" w:rsidP="00EC3E2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формированию позитивного мировоззрения молодежи</w:t>
      </w:r>
      <w:r w:rsidR="002C70A6" w:rsidRPr="000C0B17">
        <w:rPr>
          <w:sz w:val="28"/>
          <w:szCs w:val="28"/>
          <w:lang w:val="ru-RU"/>
        </w:rPr>
        <w:t>.</w:t>
      </w:r>
    </w:p>
    <w:p w:rsidR="00EC3E2C" w:rsidRPr="000C0B17" w:rsidRDefault="00EC3E2C" w:rsidP="00EC3E2C">
      <w:pPr>
        <w:pStyle w:val="a3"/>
        <w:spacing w:line="360" w:lineRule="auto"/>
        <w:ind w:left="851"/>
        <w:jc w:val="both"/>
        <w:rPr>
          <w:sz w:val="28"/>
          <w:szCs w:val="28"/>
          <w:lang w:val="ru-RU"/>
        </w:rPr>
      </w:pPr>
    </w:p>
    <w:p w:rsidR="002C70A6" w:rsidRPr="003837FC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lastRenderedPageBreak/>
        <w:t>Учредителем Конкурса является министерство образования и науки Самарской области.</w:t>
      </w:r>
    </w:p>
    <w:p w:rsidR="002C70A6" w:rsidRPr="003837FC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Организатором Конкурса является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2C70A6" w:rsidRPr="003837FC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color w:val="000000"/>
          <w:sz w:val="28"/>
          <w:szCs w:val="28"/>
          <w:lang w:val="ru-RU"/>
        </w:rPr>
        <w:t>Общее руководство проведением Конкурса и его организационное обеспечение осуществляет оргкомитет Конкурса.</w:t>
      </w:r>
    </w:p>
    <w:p w:rsidR="002C70A6" w:rsidRPr="003837FC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color w:val="000000"/>
          <w:sz w:val="28"/>
          <w:szCs w:val="28"/>
          <w:lang w:val="ru-RU"/>
        </w:rPr>
        <w:t>Оргкомитет Конкурса утверждает критерии определения победителей и призеров Конкурса.</w:t>
      </w:r>
    </w:p>
    <w:p w:rsidR="002C70A6" w:rsidRPr="00F577E5" w:rsidRDefault="00AB0CFF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</w:t>
      </w:r>
      <w:r w:rsidR="00175EA3">
        <w:rPr>
          <w:color w:val="000000"/>
          <w:sz w:val="28"/>
          <w:szCs w:val="28"/>
          <w:lang w:val="ru-RU"/>
        </w:rPr>
        <w:t xml:space="preserve">остав жюри </w:t>
      </w:r>
      <w:r w:rsidR="002C70A6" w:rsidRPr="003837FC">
        <w:rPr>
          <w:color w:val="000000"/>
          <w:sz w:val="28"/>
          <w:szCs w:val="28"/>
          <w:lang w:val="ru-RU"/>
        </w:rPr>
        <w:t xml:space="preserve">Конкурса </w:t>
      </w:r>
      <w:r>
        <w:rPr>
          <w:color w:val="000000"/>
          <w:sz w:val="28"/>
          <w:szCs w:val="28"/>
          <w:lang w:val="ru-RU"/>
        </w:rPr>
        <w:t>входят члены Экспертного совета и преподаватели</w:t>
      </w:r>
      <w:r w:rsidR="002C70A6" w:rsidRPr="003837FC">
        <w:rPr>
          <w:color w:val="000000"/>
          <w:sz w:val="28"/>
          <w:szCs w:val="28"/>
          <w:lang w:val="ru-RU"/>
        </w:rPr>
        <w:t xml:space="preserve"> </w:t>
      </w:r>
      <w:r w:rsidR="00175EA3">
        <w:rPr>
          <w:sz w:val="28"/>
          <w:szCs w:val="28"/>
          <w:lang w:val="ru-RU"/>
        </w:rPr>
        <w:t>регионального</w:t>
      </w:r>
      <w:r w:rsidR="00175EA3" w:rsidRPr="003837FC">
        <w:rPr>
          <w:sz w:val="28"/>
          <w:szCs w:val="28"/>
          <w:lang w:val="ru-RU"/>
        </w:rPr>
        <w:t xml:space="preserve"> центр</w:t>
      </w:r>
      <w:r w:rsidR="00175EA3">
        <w:rPr>
          <w:sz w:val="28"/>
          <w:szCs w:val="28"/>
          <w:lang w:val="ru-RU"/>
        </w:rPr>
        <w:t>а</w:t>
      </w:r>
      <w:r w:rsidR="00175EA3" w:rsidRPr="003837FC">
        <w:rPr>
          <w:sz w:val="28"/>
          <w:szCs w:val="28"/>
          <w:lang w:val="ru-RU"/>
        </w:rPr>
        <w:t xml:space="preserve"> выявления, поддержки и </w:t>
      </w:r>
      <w:r w:rsidRPr="003837FC">
        <w:rPr>
          <w:sz w:val="28"/>
          <w:szCs w:val="28"/>
          <w:lang w:val="ru-RU"/>
        </w:rPr>
        <w:t>разв</w:t>
      </w:r>
      <w:r>
        <w:rPr>
          <w:sz w:val="28"/>
          <w:szCs w:val="28"/>
          <w:lang w:val="ru-RU"/>
        </w:rPr>
        <w:t>ития талантов у одаренных детей</w:t>
      </w:r>
      <w:r w:rsidR="00175EA3" w:rsidRPr="003837FC">
        <w:rPr>
          <w:sz w:val="28"/>
          <w:szCs w:val="28"/>
          <w:lang w:val="ru-RU"/>
        </w:rPr>
        <w:t xml:space="preserve"> и молодежи</w:t>
      </w:r>
      <w:r w:rsidR="00175EA3">
        <w:rPr>
          <w:sz w:val="28"/>
          <w:szCs w:val="28"/>
          <w:lang w:val="ru-RU"/>
        </w:rPr>
        <w:t xml:space="preserve"> «Вега»</w:t>
      </w:r>
      <w:r w:rsidR="002C70A6">
        <w:rPr>
          <w:color w:val="000000"/>
          <w:sz w:val="28"/>
          <w:szCs w:val="28"/>
          <w:lang w:val="ru-RU"/>
        </w:rPr>
        <w:t>.</w:t>
      </w:r>
    </w:p>
    <w:p w:rsidR="002C70A6" w:rsidRPr="003837FC" w:rsidRDefault="002C70A6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2C70A6" w:rsidRDefault="002C70A6" w:rsidP="00EC3E2C">
      <w:pPr>
        <w:pStyle w:val="a3"/>
        <w:numPr>
          <w:ilvl w:val="0"/>
          <w:numId w:val="1"/>
        </w:numPr>
        <w:spacing w:line="360" w:lineRule="auto"/>
        <w:ind w:left="0" w:firstLine="851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Порядок и сроки проведения Конкурса</w:t>
      </w:r>
    </w:p>
    <w:p w:rsidR="00EC3E2C" w:rsidRPr="003837FC" w:rsidRDefault="00EC3E2C" w:rsidP="00EC3E2C">
      <w:pPr>
        <w:pStyle w:val="a3"/>
        <w:spacing w:line="360" w:lineRule="auto"/>
        <w:ind w:left="851"/>
        <w:rPr>
          <w:b/>
          <w:sz w:val="28"/>
          <w:szCs w:val="28"/>
          <w:lang w:val="ru-RU"/>
        </w:rPr>
      </w:pPr>
    </w:p>
    <w:p w:rsidR="002C70A6" w:rsidRPr="003837FC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Участниками Конкурса могут стать обучающиеся </w:t>
      </w:r>
      <w:r w:rsidR="00AB0CFF">
        <w:rPr>
          <w:sz w:val="28"/>
          <w:szCs w:val="28"/>
          <w:lang w:val="ru-RU"/>
        </w:rPr>
        <w:t>5</w:t>
      </w:r>
      <w:r w:rsidRPr="003837FC">
        <w:rPr>
          <w:sz w:val="28"/>
          <w:szCs w:val="28"/>
          <w:lang w:val="ru-RU"/>
        </w:rPr>
        <w:t>-11</w:t>
      </w:r>
      <w:r w:rsidR="00AB0CFF">
        <w:rPr>
          <w:sz w:val="28"/>
          <w:szCs w:val="28"/>
          <w:lang w:val="ru-RU"/>
        </w:rPr>
        <w:t>-х</w:t>
      </w:r>
      <w:r w:rsidRPr="003837FC">
        <w:rPr>
          <w:sz w:val="28"/>
          <w:szCs w:val="28"/>
          <w:lang w:val="ru-RU"/>
        </w:rPr>
        <w:t xml:space="preserve"> классов общеобразовательных учреждений</w:t>
      </w:r>
      <w:r>
        <w:rPr>
          <w:sz w:val="28"/>
          <w:szCs w:val="28"/>
          <w:lang w:val="ru-RU"/>
        </w:rPr>
        <w:t xml:space="preserve"> Самарской области, </w:t>
      </w:r>
      <w:r w:rsidRPr="003837FC">
        <w:rPr>
          <w:sz w:val="28"/>
          <w:szCs w:val="28"/>
          <w:lang w:val="ru-RU"/>
        </w:rPr>
        <w:t>осуществляющих образовательную деятельность по образовательным программам основного и среднего общего образования.</w:t>
      </w:r>
    </w:p>
    <w:p w:rsidR="008F07CD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Конкурс проводится в период с </w:t>
      </w:r>
      <w:r w:rsidR="00453C90">
        <w:rPr>
          <w:sz w:val="28"/>
          <w:szCs w:val="28"/>
          <w:lang w:val="ru-RU"/>
        </w:rPr>
        <w:t>30</w:t>
      </w:r>
      <w:r w:rsidR="005D3564">
        <w:rPr>
          <w:sz w:val="28"/>
          <w:szCs w:val="28"/>
          <w:lang w:val="ru-RU"/>
        </w:rPr>
        <w:t xml:space="preserve"> мая</w:t>
      </w:r>
      <w:r w:rsidRPr="003837FC">
        <w:rPr>
          <w:sz w:val="28"/>
          <w:szCs w:val="28"/>
          <w:lang w:val="ru-RU"/>
        </w:rPr>
        <w:t xml:space="preserve"> по </w:t>
      </w:r>
      <w:r w:rsidR="005D7872">
        <w:rPr>
          <w:sz w:val="28"/>
          <w:szCs w:val="28"/>
          <w:lang w:val="ru-RU"/>
        </w:rPr>
        <w:t>12</w:t>
      </w:r>
      <w:r w:rsidRPr="003837FC">
        <w:rPr>
          <w:sz w:val="28"/>
          <w:szCs w:val="28"/>
          <w:lang w:val="ru-RU"/>
        </w:rPr>
        <w:t xml:space="preserve"> </w:t>
      </w:r>
      <w:r w:rsidR="005D3564">
        <w:rPr>
          <w:sz w:val="28"/>
          <w:szCs w:val="28"/>
          <w:lang w:val="ru-RU"/>
        </w:rPr>
        <w:t>июня</w:t>
      </w:r>
      <w:r w:rsidRPr="003837FC">
        <w:rPr>
          <w:sz w:val="28"/>
          <w:szCs w:val="28"/>
          <w:lang w:val="ru-RU"/>
        </w:rPr>
        <w:t xml:space="preserve"> 202</w:t>
      </w:r>
      <w:r w:rsidR="005D7872">
        <w:rPr>
          <w:sz w:val="28"/>
          <w:szCs w:val="28"/>
          <w:lang w:val="ru-RU"/>
        </w:rPr>
        <w:t>2</w:t>
      </w:r>
      <w:r w:rsidRPr="003837FC">
        <w:rPr>
          <w:sz w:val="28"/>
          <w:szCs w:val="28"/>
          <w:lang w:val="ru-RU"/>
        </w:rPr>
        <w:t xml:space="preserve"> года. Подведение итогов Конкурса проводится с</w:t>
      </w:r>
      <w:r w:rsidR="005D3564">
        <w:rPr>
          <w:sz w:val="28"/>
          <w:szCs w:val="28"/>
          <w:lang w:val="ru-RU"/>
        </w:rPr>
        <w:t xml:space="preserve"> </w:t>
      </w:r>
      <w:r w:rsidR="005D7872">
        <w:rPr>
          <w:sz w:val="28"/>
          <w:szCs w:val="28"/>
          <w:lang w:val="ru-RU"/>
        </w:rPr>
        <w:t>13</w:t>
      </w:r>
      <w:r w:rsidR="00463E24">
        <w:rPr>
          <w:sz w:val="28"/>
          <w:szCs w:val="28"/>
          <w:lang w:val="ru-RU"/>
        </w:rPr>
        <w:t xml:space="preserve"> </w:t>
      </w:r>
      <w:r w:rsidR="005D3564">
        <w:rPr>
          <w:sz w:val="28"/>
          <w:szCs w:val="28"/>
          <w:lang w:val="ru-RU"/>
        </w:rPr>
        <w:t>июня</w:t>
      </w:r>
      <w:r w:rsidRPr="003837FC">
        <w:rPr>
          <w:sz w:val="28"/>
          <w:szCs w:val="28"/>
          <w:lang w:val="ru-RU"/>
        </w:rPr>
        <w:t xml:space="preserve"> по </w:t>
      </w:r>
      <w:r w:rsidR="009A7184">
        <w:rPr>
          <w:sz w:val="28"/>
          <w:szCs w:val="28"/>
          <w:lang w:val="ru-RU"/>
        </w:rPr>
        <w:t>30</w:t>
      </w:r>
      <w:r w:rsidRPr="003837FC">
        <w:rPr>
          <w:sz w:val="28"/>
          <w:szCs w:val="28"/>
          <w:lang w:val="ru-RU"/>
        </w:rPr>
        <w:t xml:space="preserve"> июня 202</w:t>
      </w:r>
      <w:r w:rsidR="005D7872">
        <w:rPr>
          <w:sz w:val="28"/>
          <w:szCs w:val="28"/>
          <w:lang w:val="ru-RU"/>
        </w:rPr>
        <w:t>2</w:t>
      </w:r>
      <w:r w:rsidRPr="003837FC">
        <w:rPr>
          <w:sz w:val="28"/>
          <w:szCs w:val="28"/>
          <w:lang w:val="ru-RU"/>
        </w:rPr>
        <w:t xml:space="preserve"> года.</w:t>
      </w:r>
    </w:p>
    <w:p w:rsidR="00EC3E2C" w:rsidRDefault="005C7599" w:rsidP="00EC3E2C">
      <w:pPr>
        <w:pStyle w:val="a3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участия в Конкурсе </w:t>
      </w:r>
      <w:proofErr w:type="gramStart"/>
      <w:r>
        <w:rPr>
          <w:sz w:val="28"/>
          <w:szCs w:val="28"/>
          <w:lang w:val="ru-RU"/>
        </w:rPr>
        <w:t>обучающимся</w:t>
      </w:r>
      <w:proofErr w:type="gramEnd"/>
      <w:r>
        <w:rPr>
          <w:sz w:val="28"/>
          <w:szCs w:val="28"/>
          <w:lang w:val="ru-RU"/>
        </w:rPr>
        <w:t xml:space="preserve"> необходимо подать заявку </w:t>
      </w:r>
      <w:r w:rsidRPr="00EC3E2C">
        <w:rPr>
          <w:sz w:val="28"/>
          <w:szCs w:val="28"/>
          <w:lang w:val="ru-RU"/>
        </w:rPr>
        <w:t>до 30 мая 2022 года</w:t>
      </w:r>
      <w:r w:rsidR="00EC3E2C">
        <w:rPr>
          <w:sz w:val="28"/>
          <w:szCs w:val="28"/>
          <w:lang w:val="ru-RU"/>
        </w:rPr>
        <w:t>:</w:t>
      </w:r>
    </w:p>
    <w:p w:rsidR="00EC3E2C" w:rsidRDefault="00EC3E2C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сайте Организатора</w:t>
      </w:r>
      <w:r w:rsidR="005C7599">
        <w:rPr>
          <w:sz w:val="28"/>
          <w:szCs w:val="28"/>
          <w:lang w:val="ru-RU"/>
        </w:rPr>
        <w:t xml:space="preserve"> </w:t>
      </w:r>
      <w:hyperlink r:id="rId7" w:history="1">
        <w:r w:rsidR="005C7599">
          <w:rPr>
            <w:rStyle w:val="a5"/>
            <w:sz w:val="28"/>
            <w:szCs w:val="28"/>
            <w:lang w:val="ru-RU"/>
          </w:rPr>
          <w:t>https://codsamara.ru/centr-vega/regionalnye-meroprijatija/</w:t>
        </w:r>
      </w:hyperlink>
      <w:r w:rsidR="005C7599">
        <w:rPr>
          <w:sz w:val="28"/>
          <w:szCs w:val="28"/>
          <w:lang w:val="ru-RU"/>
        </w:rPr>
        <w:t xml:space="preserve"> (</w:t>
      </w:r>
      <w:proofErr w:type="gramStart"/>
      <w:r w:rsidR="005C7599">
        <w:rPr>
          <w:sz w:val="28"/>
          <w:szCs w:val="28"/>
          <w:lang w:val="ru-RU"/>
        </w:rPr>
        <w:t>по</w:t>
      </w:r>
      <w:proofErr w:type="gramEnd"/>
      <w:r w:rsidR="005C7599">
        <w:rPr>
          <w:sz w:val="28"/>
          <w:szCs w:val="28"/>
          <w:lang w:val="ru-RU"/>
        </w:rPr>
        <w:t xml:space="preserve"> регистрация к мероприятию № 17)</w:t>
      </w:r>
      <w:r>
        <w:rPr>
          <w:sz w:val="28"/>
          <w:szCs w:val="28"/>
          <w:lang w:val="ru-RU"/>
        </w:rPr>
        <w:t>;</w:t>
      </w:r>
    </w:p>
    <w:p w:rsidR="00EC3E2C" w:rsidRDefault="00883996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систему</w:t>
      </w:r>
      <w:r w:rsidR="005C7599">
        <w:rPr>
          <w:sz w:val="28"/>
          <w:szCs w:val="28"/>
          <w:lang w:val="ru-RU"/>
        </w:rPr>
        <w:t xml:space="preserve">: «Навигатор дополнительного образования детей Самарской области» </w:t>
      </w:r>
      <w:hyperlink r:id="rId8" w:history="1">
        <w:r w:rsidR="005C7599">
          <w:rPr>
            <w:rStyle w:val="a5"/>
            <w:sz w:val="28"/>
            <w:szCs w:val="28"/>
            <w:lang w:val="ru-RU"/>
          </w:rPr>
          <w:t>https://navigator.asurso.ru</w:t>
        </w:r>
      </w:hyperlink>
      <w:r w:rsidR="005C7599">
        <w:rPr>
          <w:sz w:val="28"/>
          <w:szCs w:val="28"/>
          <w:lang w:val="ru-RU"/>
        </w:rPr>
        <w:t xml:space="preserve"> (инструкция прилагается); </w:t>
      </w:r>
    </w:p>
    <w:p w:rsidR="005C7599" w:rsidRDefault="005D7872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8F07CD">
        <w:rPr>
          <w:sz w:val="28"/>
          <w:szCs w:val="28"/>
          <w:lang w:val="ru-RU"/>
        </w:rPr>
        <w:t xml:space="preserve">отправить </w:t>
      </w:r>
      <w:proofErr w:type="spellStart"/>
      <w:r>
        <w:rPr>
          <w:sz w:val="28"/>
          <w:szCs w:val="28"/>
          <w:lang w:val="ru-RU"/>
        </w:rPr>
        <w:t>видеоработу</w:t>
      </w:r>
      <w:proofErr w:type="spellEnd"/>
      <w:r>
        <w:rPr>
          <w:sz w:val="28"/>
          <w:szCs w:val="28"/>
          <w:lang w:val="ru-RU"/>
        </w:rPr>
        <w:t xml:space="preserve"> </w:t>
      </w:r>
      <w:r w:rsidRPr="00540FBE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 xml:space="preserve">в жанре репортажа </w:t>
      </w:r>
      <w:r w:rsidR="005C7599">
        <w:rPr>
          <w:sz w:val="28"/>
          <w:szCs w:val="28"/>
          <w:lang w:val="ru-RU"/>
        </w:rPr>
        <w:t xml:space="preserve">на электронную почту </w:t>
      </w:r>
      <w:hyperlink r:id="rId9" w:history="1">
        <w:r w:rsidR="005C7599">
          <w:rPr>
            <w:rStyle w:val="a5"/>
            <w:sz w:val="28"/>
            <w:szCs w:val="28"/>
          </w:rPr>
          <w:t>regionalnyykonkurs</w:t>
        </w:r>
        <w:r w:rsidR="005C7599">
          <w:rPr>
            <w:rStyle w:val="a5"/>
            <w:sz w:val="28"/>
            <w:szCs w:val="28"/>
            <w:lang w:val="ru-RU"/>
          </w:rPr>
          <w:t>@</w:t>
        </w:r>
        <w:r w:rsidR="005C7599">
          <w:rPr>
            <w:rStyle w:val="a5"/>
            <w:sz w:val="28"/>
            <w:szCs w:val="28"/>
          </w:rPr>
          <w:t>mail</w:t>
        </w:r>
        <w:r w:rsidR="005C7599">
          <w:rPr>
            <w:rStyle w:val="a5"/>
            <w:sz w:val="28"/>
            <w:szCs w:val="28"/>
            <w:lang w:val="ru-RU"/>
          </w:rPr>
          <w:t>.</w:t>
        </w:r>
        <w:proofErr w:type="spellStart"/>
        <w:r w:rsidR="005C7599">
          <w:rPr>
            <w:rStyle w:val="a5"/>
            <w:sz w:val="28"/>
            <w:szCs w:val="28"/>
          </w:rPr>
          <w:t>ru</w:t>
        </w:r>
        <w:proofErr w:type="spellEnd"/>
      </w:hyperlink>
      <w:r w:rsidR="005C7599">
        <w:rPr>
          <w:sz w:val="28"/>
          <w:szCs w:val="28"/>
          <w:lang w:val="ru-RU"/>
        </w:rPr>
        <w:t xml:space="preserve"> с пометкой «Региональный конкурс </w:t>
      </w:r>
      <w:r>
        <w:rPr>
          <w:sz w:val="28"/>
          <w:szCs w:val="28"/>
          <w:lang w:val="ru-RU"/>
        </w:rPr>
        <w:t>видеорепортажа</w:t>
      </w:r>
      <w:r w:rsidR="005C7599">
        <w:rPr>
          <w:sz w:val="28"/>
          <w:szCs w:val="28"/>
          <w:lang w:val="ru-RU"/>
        </w:rPr>
        <w:t>-2022».</w:t>
      </w:r>
    </w:p>
    <w:p w:rsidR="000C0B17" w:rsidRDefault="000C0B17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Содержание видеорепортажа должно соответствовать теме Конкурса</w:t>
      </w:r>
      <w:r w:rsidR="008663A2">
        <w:rPr>
          <w:sz w:val="28"/>
          <w:szCs w:val="28"/>
          <w:lang w:val="ru-RU"/>
        </w:rPr>
        <w:t xml:space="preserve"> – «</w:t>
      </w:r>
      <w:r w:rsidR="005D7872">
        <w:rPr>
          <w:sz w:val="28"/>
          <w:szCs w:val="28"/>
          <w:lang w:val="ru-RU"/>
        </w:rPr>
        <w:t>Народов дружный хоровод</w:t>
      </w:r>
      <w:r w:rsidR="008663A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384186" w:rsidRDefault="000C0B17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8663A2">
        <w:rPr>
          <w:sz w:val="28"/>
          <w:szCs w:val="28"/>
          <w:lang w:val="ru-RU"/>
        </w:rPr>
        <w:t xml:space="preserve">На Конкурс принимаются видеорепортажи, снятые </w:t>
      </w:r>
      <w:r w:rsidR="008663A2" w:rsidRPr="008663A2">
        <w:rPr>
          <w:sz w:val="28"/>
          <w:szCs w:val="28"/>
          <w:lang w:val="ru-RU"/>
        </w:rPr>
        <w:t xml:space="preserve">на профессиональные и любительские камеры, смартфоны, телефоны, веб-камеры и т.д. </w:t>
      </w:r>
      <w:r w:rsidR="00DE0C33">
        <w:rPr>
          <w:sz w:val="28"/>
          <w:szCs w:val="28"/>
          <w:lang w:val="ru-RU"/>
        </w:rPr>
        <w:t>Техническим</w:t>
      </w:r>
      <w:r w:rsidR="008663A2" w:rsidRPr="008663A2">
        <w:rPr>
          <w:sz w:val="28"/>
          <w:szCs w:val="28"/>
          <w:lang w:val="ru-RU"/>
        </w:rPr>
        <w:t xml:space="preserve"> требовани</w:t>
      </w:r>
      <w:r w:rsidR="00DE0C33">
        <w:rPr>
          <w:sz w:val="28"/>
          <w:szCs w:val="28"/>
          <w:lang w:val="ru-RU"/>
        </w:rPr>
        <w:t>ем</w:t>
      </w:r>
      <w:r w:rsidR="008663A2" w:rsidRPr="008663A2">
        <w:rPr>
          <w:sz w:val="28"/>
          <w:szCs w:val="28"/>
          <w:lang w:val="ru-RU"/>
        </w:rPr>
        <w:t xml:space="preserve"> к представляемым на Конкурс </w:t>
      </w:r>
      <w:proofErr w:type="spellStart"/>
      <w:r w:rsidR="008663A2" w:rsidRPr="008663A2">
        <w:rPr>
          <w:sz w:val="28"/>
          <w:szCs w:val="28"/>
          <w:lang w:val="ru-RU"/>
        </w:rPr>
        <w:t>видеоработам</w:t>
      </w:r>
      <w:proofErr w:type="spellEnd"/>
      <w:r w:rsidR="008663A2" w:rsidRPr="008663A2">
        <w:rPr>
          <w:sz w:val="28"/>
          <w:szCs w:val="28"/>
          <w:lang w:val="ru-RU"/>
        </w:rPr>
        <w:t xml:space="preserve"> является обеспечение качества изображения и звукового сопровождения, достаточных для уверенного распознавания сюжета и героев, а также разборчивости</w:t>
      </w:r>
      <w:r w:rsidR="00DE0C33">
        <w:rPr>
          <w:sz w:val="28"/>
          <w:szCs w:val="28"/>
          <w:lang w:val="ru-RU"/>
        </w:rPr>
        <w:t xml:space="preserve"> их</w:t>
      </w:r>
      <w:r w:rsidR="008663A2" w:rsidRPr="008663A2">
        <w:rPr>
          <w:sz w:val="28"/>
          <w:szCs w:val="28"/>
          <w:lang w:val="ru-RU"/>
        </w:rPr>
        <w:t xml:space="preserve"> речи</w:t>
      </w:r>
      <w:r w:rsidR="00384186" w:rsidRPr="008663A2">
        <w:rPr>
          <w:sz w:val="28"/>
          <w:szCs w:val="28"/>
          <w:lang w:val="ru-RU"/>
        </w:rPr>
        <w:t>.</w:t>
      </w:r>
    </w:p>
    <w:p w:rsidR="008663A2" w:rsidRDefault="008663A2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 видеорепортажа может как находиться в кадре, так и оставаться за кадром, самостоятельно осуществляя съемку.</w:t>
      </w:r>
    </w:p>
    <w:p w:rsidR="008663A2" w:rsidRDefault="008663A2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(хронометраж) </w:t>
      </w:r>
      <w:proofErr w:type="spellStart"/>
      <w:r>
        <w:rPr>
          <w:sz w:val="28"/>
          <w:szCs w:val="28"/>
          <w:lang w:val="ru-RU"/>
        </w:rPr>
        <w:t>видеоработы</w:t>
      </w:r>
      <w:proofErr w:type="spellEnd"/>
      <w:r>
        <w:rPr>
          <w:sz w:val="28"/>
          <w:szCs w:val="28"/>
          <w:lang w:val="ru-RU"/>
        </w:rPr>
        <w:t xml:space="preserve"> не должна превышать 90 секунд.</w:t>
      </w:r>
    </w:p>
    <w:p w:rsidR="008663A2" w:rsidRDefault="008663A2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допускается участие в Конкурсе коллективов авторов, художественных студий.</w:t>
      </w:r>
    </w:p>
    <w:p w:rsidR="008663A2" w:rsidRPr="008663A2" w:rsidRDefault="008663A2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Работы, представленные на Конкурс, авторам не возвращаются и не рецензируются.</w:t>
      </w:r>
    </w:p>
    <w:p w:rsidR="002C70A6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Конкурсная работа должна быть оригинальной, творческой,</w:t>
      </w:r>
      <w:r w:rsidR="00384186">
        <w:rPr>
          <w:sz w:val="28"/>
          <w:szCs w:val="28"/>
          <w:lang w:val="ru-RU"/>
        </w:rPr>
        <w:t xml:space="preserve"> демонстрировать понимание темы Конкурса.</w:t>
      </w:r>
      <w:r w:rsidRPr="003837FC">
        <w:rPr>
          <w:sz w:val="28"/>
          <w:szCs w:val="28"/>
          <w:lang w:val="ru-RU"/>
        </w:rPr>
        <w:t xml:space="preserve"> Работа должна быть </w:t>
      </w:r>
      <w:r w:rsidR="00384186">
        <w:rPr>
          <w:sz w:val="28"/>
          <w:szCs w:val="28"/>
          <w:lang w:val="ru-RU"/>
        </w:rPr>
        <w:t>выполнена</w:t>
      </w:r>
      <w:r w:rsidRPr="003837FC">
        <w:rPr>
          <w:sz w:val="28"/>
          <w:szCs w:val="28"/>
          <w:lang w:val="ru-RU"/>
        </w:rPr>
        <w:t xml:space="preserve"> самостоятельно</w:t>
      </w:r>
      <w:r w:rsidR="00384186">
        <w:rPr>
          <w:sz w:val="28"/>
          <w:szCs w:val="28"/>
          <w:lang w:val="ru-RU"/>
        </w:rPr>
        <w:t xml:space="preserve"> участником Конкурса.</w:t>
      </w:r>
    </w:p>
    <w:p w:rsidR="008663A2" w:rsidRDefault="008663A2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Работы, присланные на Конкурс, могут быть отклонены от участия в Конкурсе в следующих случаях:</w:t>
      </w:r>
    </w:p>
    <w:p w:rsidR="008663A2" w:rsidRDefault="008663A2" w:rsidP="00EC3E2C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не соответствуют теме Конкурса</w:t>
      </w:r>
      <w:r w:rsidR="004A517E">
        <w:rPr>
          <w:sz w:val="28"/>
          <w:szCs w:val="28"/>
          <w:lang w:val="ru-RU"/>
        </w:rPr>
        <w:t xml:space="preserve"> (п. 2.4</w:t>
      </w:r>
      <w:r>
        <w:rPr>
          <w:sz w:val="28"/>
          <w:szCs w:val="28"/>
          <w:lang w:val="ru-RU"/>
        </w:rPr>
        <w:t>);</w:t>
      </w:r>
    </w:p>
    <w:p w:rsidR="008663A2" w:rsidRDefault="008663A2" w:rsidP="00EC3E2C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не </w:t>
      </w:r>
      <w:r w:rsidR="004A517E">
        <w:rPr>
          <w:sz w:val="28"/>
          <w:szCs w:val="28"/>
          <w:lang w:val="ru-RU"/>
        </w:rPr>
        <w:t>соответствуют</w:t>
      </w:r>
      <w:r>
        <w:rPr>
          <w:sz w:val="28"/>
          <w:szCs w:val="28"/>
          <w:lang w:val="ru-RU"/>
        </w:rPr>
        <w:t xml:space="preserve"> требованиям к ним (</w:t>
      </w:r>
      <w:r w:rsidR="004A517E">
        <w:rPr>
          <w:sz w:val="28"/>
          <w:szCs w:val="28"/>
          <w:lang w:val="ru-RU"/>
        </w:rPr>
        <w:t>п. 2.5, 2.6, 2.13);</w:t>
      </w:r>
    </w:p>
    <w:p w:rsidR="004A517E" w:rsidRDefault="004A517E" w:rsidP="00EC3E2C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содержат элементы насилия, расовой, этнической или религиозной непримиримости.</w:t>
      </w:r>
    </w:p>
    <w:p w:rsidR="004E4778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участников Конкурса </w:t>
      </w:r>
      <w:r w:rsidR="004E4778">
        <w:rPr>
          <w:sz w:val="28"/>
          <w:szCs w:val="28"/>
          <w:lang w:val="ru-RU"/>
        </w:rPr>
        <w:t>проверяются по единым критериям:</w:t>
      </w:r>
    </w:p>
    <w:p w:rsidR="002C70A6" w:rsidRPr="004E4778" w:rsidRDefault="004E4778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F17ED6" w:rsidRPr="004E4778">
        <w:rPr>
          <w:sz w:val="28"/>
          <w:szCs w:val="28"/>
          <w:lang w:val="ru-RU"/>
        </w:rPr>
        <w:t>соответствие содержания конкурсной работы тематике Конкурса</w:t>
      </w:r>
      <w:r w:rsidR="004D1733" w:rsidRPr="004E4778">
        <w:rPr>
          <w:sz w:val="28"/>
          <w:szCs w:val="28"/>
          <w:lang w:val="ru-RU"/>
        </w:rPr>
        <w:t xml:space="preserve"> и возрасту участника</w:t>
      </w:r>
      <w:r w:rsidR="002C70A6" w:rsidRPr="004E4778">
        <w:rPr>
          <w:sz w:val="28"/>
          <w:szCs w:val="28"/>
          <w:lang w:val="ru-RU"/>
        </w:rPr>
        <w:t>;</w:t>
      </w:r>
    </w:p>
    <w:p w:rsidR="002C70A6" w:rsidRPr="00104E41" w:rsidRDefault="004D1733" w:rsidP="00EC3E2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104E41">
        <w:rPr>
          <w:sz w:val="28"/>
          <w:szCs w:val="28"/>
          <w:lang w:val="ru-RU"/>
        </w:rPr>
        <w:t>в</w:t>
      </w:r>
      <w:r w:rsidR="00F17ED6" w:rsidRPr="00104E41">
        <w:rPr>
          <w:sz w:val="28"/>
          <w:szCs w:val="28"/>
          <w:lang w:val="ru-RU"/>
        </w:rPr>
        <w:t>ыразительность работы, творческий подход к раскрытию темы</w:t>
      </w:r>
      <w:r w:rsidR="004A517E" w:rsidRPr="00104E41">
        <w:rPr>
          <w:sz w:val="28"/>
          <w:szCs w:val="28"/>
          <w:lang w:val="ru-RU"/>
        </w:rPr>
        <w:t>, степень раскрытия темы</w:t>
      </w:r>
      <w:r w:rsidR="002C70A6" w:rsidRPr="00104E41">
        <w:rPr>
          <w:sz w:val="28"/>
          <w:szCs w:val="28"/>
          <w:lang w:val="ru-RU"/>
        </w:rPr>
        <w:t>;</w:t>
      </w:r>
    </w:p>
    <w:p w:rsidR="002C70A6" w:rsidRPr="00104E41" w:rsidRDefault="004A517E" w:rsidP="00EC3E2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104E41">
        <w:rPr>
          <w:sz w:val="28"/>
          <w:szCs w:val="28"/>
          <w:lang w:val="ru-RU"/>
        </w:rPr>
        <w:lastRenderedPageBreak/>
        <w:t>оригинальность</w:t>
      </w:r>
      <w:r w:rsidR="002C70A6" w:rsidRPr="00104E41">
        <w:rPr>
          <w:sz w:val="28"/>
          <w:szCs w:val="28"/>
          <w:lang w:val="ru-RU"/>
        </w:rPr>
        <w:t>;</w:t>
      </w:r>
    </w:p>
    <w:p w:rsidR="002C70A6" w:rsidRDefault="004A517E" w:rsidP="00EC3E2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104E41">
        <w:rPr>
          <w:sz w:val="28"/>
          <w:szCs w:val="28"/>
          <w:lang w:val="ru-RU"/>
        </w:rPr>
        <w:t xml:space="preserve">художественный уровень </w:t>
      </w:r>
      <w:proofErr w:type="spellStart"/>
      <w:r w:rsidRPr="00104E41">
        <w:rPr>
          <w:sz w:val="28"/>
          <w:szCs w:val="28"/>
          <w:lang w:val="ru-RU"/>
        </w:rPr>
        <w:t>видеоработы</w:t>
      </w:r>
      <w:proofErr w:type="spellEnd"/>
      <w:r w:rsidR="004E4778">
        <w:rPr>
          <w:sz w:val="28"/>
          <w:szCs w:val="28"/>
          <w:lang w:val="ru-RU"/>
        </w:rPr>
        <w:t>.</w:t>
      </w:r>
    </w:p>
    <w:p w:rsidR="004E4778" w:rsidRDefault="004E4778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 Систему оценивания в соответствии с критериями разрабатывает и утверждает оргкомитет конкурса.</w:t>
      </w:r>
    </w:p>
    <w:p w:rsidR="004D1733" w:rsidRPr="00104E41" w:rsidRDefault="004E4778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 </w:t>
      </w:r>
      <w:r w:rsidR="002C70A6" w:rsidRPr="00104E41">
        <w:rPr>
          <w:sz w:val="28"/>
          <w:szCs w:val="28"/>
          <w:lang w:val="ru-RU"/>
        </w:rPr>
        <w:t xml:space="preserve">Требования к оформлению работ: </w:t>
      </w:r>
    </w:p>
    <w:p w:rsidR="004A517E" w:rsidRPr="00104E41" w:rsidRDefault="004A517E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proofErr w:type="spellStart"/>
      <w:r w:rsidRPr="00104E41">
        <w:rPr>
          <w:sz w:val="28"/>
          <w:szCs w:val="28"/>
          <w:lang w:val="ru-RU"/>
        </w:rPr>
        <w:t>Видеоработы</w:t>
      </w:r>
      <w:proofErr w:type="spellEnd"/>
      <w:r w:rsidRPr="00104E41">
        <w:rPr>
          <w:sz w:val="28"/>
          <w:szCs w:val="28"/>
          <w:lang w:val="ru-RU"/>
        </w:rPr>
        <w:t xml:space="preserve"> принимаются в виде файлов формата </w:t>
      </w:r>
      <w:proofErr w:type="spellStart"/>
      <w:r w:rsidRPr="00104E41">
        <w:rPr>
          <w:sz w:val="28"/>
          <w:szCs w:val="28"/>
        </w:rPr>
        <w:t>avi</w:t>
      </w:r>
      <w:proofErr w:type="spellEnd"/>
      <w:r w:rsidRPr="00104E41">
        <w:rPr>
          <w:sz w:val="28"/>
          <w:szCs w:val="28"/>
          <w:lang w:val="ru-RU"/>
        </w:rPr>
        <w:t xml:space="preserve">, </w:t>
      </w:r>
      <w:proofErr w:type="spellStart"/>
      <w:r w:rsidRPr="00104E41">
        <w:rPr>
          <w:sz w:val="28"/>
          <w:szCs w:val="28"/>
        </w:rPr>
        <w:t>mov</w:t>
      </w:r>
      <w:proofErr w:type="spellEnd"/>
      <w:r w:rsidRPr="00104E41">
        <w:rPr>
          <w:sz w:val="28"/>
          <w:szCs w:val="28"/>
          <w:lang w:val="ru-RU"/>
        </w:rPr>
        <w:t xml:space="preserve">, </w:t>
      </w:r>
      <w:proofErr w:type="spellStart"/>
      <w:r w:rsidRPr="00104E41">
        <w:rPr>
          <w:sz w:val="28"/>
          <w:szCs w:val="28"/>
        </w:rPr>
        <w:t>mp</w:t>
      </w:r>
      <w:proofErr w:type="spellEnd"/>
      <w:r w:rsidRPr="00104E41">
        <w:rPr>
          <w:sz w:val="28"/>
          <w:szCs w:val="28"/>
          <w:lang w:val="ru-RU"/>
        </w:rPr>
        <w:t>4.</w:t>
      </w:r>
    </w:p>
    <w:p w:rsidR="004A517E" w:rsidRPr="00104E41" w:rsidRDefault="004A517E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104E41">
        <w:rPr>
          <w:sz w:val="28"/>
          <w:szCs w:val="28"/>
          <w:lang w:val="ru-RU"/>
        </w:rPr>
        <w:t>В имени файла не должно присутствовать пробелов, знаков \ | /: * “ &lt; &gt; и других «технических» символов.</w:t>
      </w:r>
    </w:p>
    <w:p w:rsidR="001B1F72" w:rsidRDefault="004A517E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104E41">
        <w:rPr>
          <w:sz w:val="28"/>
          <w:szCs w:val="28"/>
          <w:lang w:val="ru-RU"/>
        </w:rPr>
        <w:t>Каждый видеорепортаж, выставленный на Конкурс, должен иметь название и ФИО автора.</w:t>
      </w:r>
    </w:p>
    <w:p w:rsidR="002C70A6" w:rsidRPr="003837FC" w:rsidRDefault="001B1F72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2.14. </w:t>
      </w:r>
      <w:r w:rsidR="002C70A6" w:rsidRPr="00104E41">
        <w:rPr>
          <w:sz w:val="28"/>
          <w:szCs w:val="28"/>
          <w:lang w:val="ru-RU"/>
        </w:rPr>
        <w:t>Обучающиеся принимают участие в Конкурсе на добровольной основе.</w:t>
      </w:r>
      <w:r w:rsidR="002C70A6">
        <w:rPr>
          <w:sz w:val="28"/>
          <w:szCs w:val="28"/>
          <w:lang w:val="ru-RU"/>
        </w:rPr>
        <w:t xml:space="preserve"> Взимание платы за участие в Конкурсе не допускается.</w:t>
      </w:r>
    </w:p>
    <w:p w:rsidR="002C70A6" w:rsidRPr="003837FC" w:rsidRDefault="002C70A6" w:rsidP="00EC3E2C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2C70A6" w:rsidRDefault="002C70A6" w:rsidP="00EC3E2C">
      <w:pPr>
        <w:pStyle w:val="a3"/>
        <w:numPr>
          <w:ilvl w:val="0"/>
          <w:numId w:val="1"/>
        </w:numPr>
        <w:spacing w:line="360" w:lineRule="auto"/>
        <w:ind w:left="0"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  <w:r w:rsidRPr="003837FC">
        <w:rPr>
          <w:b/>
          <w:sz w:val="28"/>
          <w:szCs w:val="28"/>
          <w:lang w:val="ru-RU"/>
        </w:rPr>
        <w:t xml:space="preserve"> Конкурса</w:t>
      </w:r>
    </w:p>
    <w:p w:rsidR="00EC3E2C" w:rsidRPr="003837FC" w:rsidRDefault="00EC3E2C" w:rsidP="00EC3E2C">
      <w:pPr>
        <w:pStyle w:val="a3"/>
        <w:spacing w:line="360" w:lineRule="auto"/>
        <w:ind w:left="851"/>
        <w:rPr>
          <w:b/>
          <w:sz w:val="28"/>
          <w:szCs w:val="28"/>
          <w:lang w:val="ru-RU"/>
        </w:rPr>
      </w:pPr>
    </w:p>
    <w:p w:rsidR="002C70A6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критериев оценок работ жюри определяет победителей и призеров Конкурса. </w:t>
      </w:r>
    </w:p>
    <w:p w:rsidR="004D1733" w:rsidRDefault="004D1733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Конкурса определяются победители (1 место) и призеры (2, 3 место) в каждой возрастной параллели.</w:t>
      </w:r>
    </w:p>
    <w:p w:rsidR="002C70A6" w:rsidRPr="0081500F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t xml:space="preserve">Список победителей и призеров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утверждается министерством образования и науки Самарской области.</w:t>
      </w:r>
    </w:p>
    <w:p w:rsidR="002C70A6" w:rsidRDefault="002C70A6" w:rsidP="00EC3E2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t xml:space="preserve">Победители и призеры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награждаются дипломами министерства образования и науки Самарской области.</w:t>
      </w:r>
      <w:r w:rsidR="004D1733">
        <w:rPr>
          <w:sz w:val="28"/>
          <w:szCs w:val="28"/>
          <w:lang w:val="ru-RU"/>
        </w:rPr>
        <w:t xml:space="preserve"> </w:t>
      </w: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</w:t>
      </w:r>
      <w:r w:rsidR="00F57B21">
        <w:rPr>
          <w:sz w:val="28"/>
          <w:szCs w:val="28"/>
          <w:lang w:val="ru-RU"/>
        </w:rPr>
        <w:t xml:space="preserve"> министерства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 w:rsidR="00F57B21">
        <w:rPr>
          <w:sz w:val="28"/>
          <w:szCs w:val="28"/>
          <w:lang w:val="ru-RU"/>
        </w:rPr>
        <w:t xml:space="preserve"> и науки</w:t>
      </w:r>
    </w:p>
    <w:p w:rsidR="00F57B21" w:rsidRDefault="00F57B21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F57B21">
        <w:rPr>
          <w:sz w:val="28"/>
          <w:szCs w:val="28"/>
          <w:lang w:val="ru-RU"/>
        </w:rPr>
        <w:t xml:space="preserve"> ____________ № __________</w:t>
      </w: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164556" w:rsidRDefault="00164556" w:rsidP="00AB193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AB193E" w:rsidRDefault="00AB193E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оргкомитета</w:t>
      </w:r>
      <w:r w:rsidR="00164556">
        <w:rPr>
          <w:sz w:val="28"/>
          <w:szCs w:val="28"/>
          <w:lang w:val="ru-RU"/>
        </w:rPr>
        <w:t xml:space="preserve"> регионального конкурса </w:t>
      </w:r>
      <w:r w:rsidR="00463E24">
        <w:rPr>
          <w:sz w:val="28"/>
          <w:szCs w:val="28"/>
          <w:lang w:val="ru-RU"/>
        </w:rPr>
        <w:t>видеорепортажа</w:t>
      </w:r>
      <w:r w:rsidR="00164556">
        <w:rPr>
          <w:sz w:val="28"/>
          <w:szCs w:val="28"/>
          <w:lang w:val="ru-RU"/>
        </w:rPr>
        <w:t xml:space="preserve"> на тему </w:t>
      </w:r>
    </w:p>
    <w:p w:rsidR="00AB193E" w:rsidRDefault="00164556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53C90">
        <w:rPr>
          <w:sz w:val="28"/>
          <w:szCs w:val="28"/>
          <w:lang w:val="ru-RU"/>
        </w:rPr>
        <w:t>Народов дружный хоровод</w:t>
      </w:r>
      <w:r w:rsidRPr="002C70A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AB193E" w:rsidRDefault="00164556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обучающихся </w:t>
      </w:r>
      <w:r w:rsidR="00D96D6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-11</w:t>
      </w:r>
      <w:r w:rsidR="00D96D61">
        <w:rPr>
          <w:sz w:val="28"/>
          <w:szCs w:val="28"/>
          <w:lang w:val="ru-RU"/>
        </w:rPr>
        <w:t>-х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</w:p>
    <w:p w:rsidR="00164556" w:rsidRPr="003837FC" w:rsidRDefault="00AB193E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64556">
        <w:rPr>
          <w:sz w:val="28"/>
          <w:szCs w:val="28"/>
          <w:lang w:val="ru-RU"/>
        </w:rPr>
        <w:t xml:space="preserve">Самарской области </w:t>
      </w:r>
      <w:bookmarkStart w:id="0" w:name="_GoBack"/>
      <w:bookmarkEnd w:id="0"/>
    </w:p>
    <w:p w:rsidR="00164556" w:rsidRDefault="00164556" w:rsidP="00F57B21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Style w:val="a8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56"/>
        <w:gridCol w:w="6457"/>
      </w:tblGrid>
      <w:tr w:rsidR="002165E5" w:rsidRPr="00EC3E2C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Пинская</w:t>
            </w:r>
            <w:proofErr w:type="spellEnd"/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Олеговна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министра образования и науки Самар</w:t>
            </w:r>
            <w:r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  <w:lang w:val="ru-RU"/>
              </w:rPr>
              <w:softHyphen/>
              <w:t>ской области, председатель;</w:t>
            </w:r>
          </w:p>
        </w:tc>
      </w:tr>
      <w:tr w:rsidR="002165E5" w:rsidRPr="00EC3E2C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Липенская</w:t>
            </w:r>
            <w:proofErr w:type="spellEnd"/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Александровна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AB19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государственного бюджетного нетипового общеобразовательного учреждения Самарской области «Самарский региональный центр для одаренных детей» (далее ГБНОУ СО «Самарский региональный центр для одаренных детей», заместитель председателя;</w:t>
            </w:r>
          </w:p>
        </w:tc>
      </w:tr>
      <w:tr w:rsidR="002165E5" w:rsidRPr="00EC3E2C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Мангулова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 Геннадьевна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управления общего образо</w:t>
            </w:r>
            <w:r>
              <w:rPr>
                <w:sz w:val="28"/>
                <w:szCs w:val="28"/>
                <w:lang w:val="ru-RU"/>
              </w:rPr>
              <w:softHyphen/>
              <w:t>вания министерства образования и науки Самарской области;</w:t>
            </w:r>
          </w:p>
        </w:tc>
      </w:tr>
      <w:tr w:rsidR="002165E5" w:rsidRPr="00EC3E2C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Полежаев </w:t>
            </w: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Геннадьевич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AB193E" w:rsidP="00AB19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2165E5">
              <w:rPr>
                <w:sz w:val="28"/>
                <w:szCs w:val="28"/>
                <w:lang w:val="ru-RU"/>
              </w:rPr>
              <w:t>.ф.-м.н., заместитель директора по организации специализированных профильных смен, учитель физики ГБНОУ СО «Самарский региональный центр для одаренных детей»;</w:t>
            </w:r>
          </w:p>
        </w:tc>
      </w:tr>
      <w:tr w:rsidR="002165E5" w:rsidRPr="00EC3E2C" w:rsidTr="00AB193E">
        <w:tc>
          <w:tcPr>
            <w:tcW w:w="3111" w:type="dxa"/>
          </w:tcPr>
          <w:p w:rsidR="00AB193E" w:rsidRPr="00240CC6" w:rsidRDefault="00AB193E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240CC6" w:rsidRDefault="00E42ADA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40CC6">
              <w:rPr>
                <w:sz w:val="28"/>
                <w:szCs w:val="28"/>
                <w:lang w:val="ru-RU"/>
              </w:rPr>
              <w:t>Журчева</w:t>
            </w:r>
            <w:proofErr w:type="spellEnd"/>
            <w:r w:rsidR="00AB193E" w:rsidRPr="00240CC6">
              <w:rPr>
                <w:sz w:val="28"/>
                <w:szCs w:val="28"/>
                <w:lang w:val="ru-RU"/>
              </w:rPr>
              <w:t xml:space="preserve"> </w:t>
            </w:r>
          </w:p>
          <w:p w:rsidR="00AB193E" w:rsidRPr="00240CC6" w:rsidRDefault="00E42ADA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240CC6">
              <w:rPr>
                <w:sz w:val="28"/>
                <w:szCs w:val="28"/>
                <w:lang w:val="ru-RU"/>
              </w:rPr>
              <w:t>Татьяна Валентиновна</w:t>
            </w:r>
          </w:p>
        </w:tc>
        <w:tc>
          <w:tcPr>
            <w:tcW w:w="356" w:type="dxa"/>
          </w:tcPr>
          <w:p w:rsidR="00AB193E" w:rsidRPr="00240CC6" w:rsidRDefault="00AB193E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240CC6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240CC6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Pr="00240CC6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B193E" w:rsidRPr="00240CC6" w:rsidRDefault="00240CC6" w:rsidP="00D96D61">
            <w:pPr>
              <w:jc w:val="both"/>
              <w:rPr>
                <w:sz w:val="28"/>
                <w:szCs w:val="28"/>
                <w:lang w:val="ru-RU"/>
              </w:rPr>
            </w:pPr>
            <w:r w:rsidRPr="00240CC6">
              <w:rPr>
                <w:sz w:val="28"/>
                <w:szCs w:val="28"/>
                <w:lang w:val="ru-RU"/>
              </w:rPr>
              <w:t>к.ф.н., доцент кафедры русской и зарубежной литературы и связей с общественностью Самарского национального исследовательского университета имени академика С.П. Королева, доцент кафедры театральной режиссуры Самарского государственного института культуры, член Союза театральных деятелей РФ, член Союза журналистов РФ,</w:t>
            </w:r>
            <w:r w:rsidR="00AB193E" w:rsidRPr="00240CC6">
              <w:rPr>
                <w:sz w:val="28"/>
                <w:szCs w:val="28"/>
                <w:lang w:val="ru-RU"/>
              </w:rPr>
              <w:t xml:space="preserve"> </w:t>
            </w:r>
            <w:r w:rsidR="00D96D61" w:rsidRPr="00240CC6">
              <w:rPr>
                <w:sz w:val="28"/>
                <w:szCs w:val="28"/>
                <w:lang w:val="ru-RU"/>
              </w:rPr>
              <w:t>член Экспертного совета регионального центра выявления, поддержки и развития способностей и талантов у детей и молодежи «Вега»</w:t>
            </w:r>
            <w:r w:rsidR="00AB193E" w:rsidRPr="00240CC6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CB0412" w:rsidRDefault="00CB0412" w:rsidP="00CB0412">
      <w:pPr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</w:p>
    <w:sectPr w:rsidR="00CB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0844D75"/>
    <w:multiLevelType w:val="hybridMultilevel"/>
    <w:tmpl w:val="9EACD84C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6"/>
    <w:rsid w:val="000A2860"/>
    <w:rsid w:val="000C0B17"/>
    <w:rsid w:val="00101BEB"/>
    <w:rsid w:val="00104E41"/>
    <w:rsid w:val="00164556"/>
    <w:rsid w:val="00175EA3"/>
    <w:rsid w:val="001B1F72"/>
    <w:rsid w:val="001B2919"/>
    <w:rsid w:val="002165E5"/>
    <w:rsid w:val="00231055"/>
    <w:rsid w:val="00240CC6"/>
    <w:rsid w:val="00296E7F"/>
    <w:rsid w:val="002B0A35"/>
    <w:rsid w:val="002C70A6"/>
    <w:rsid w:val="00384186"/>
    <w:rsid w:val="00453C90"/>
    <w:rsid w:val="00463E24"/>
    <w:rsid w:val="004A517E"/>
    <w:rsid w:val="004D1733"/>
    <w:rsid w:val="004E4778"/>
    <w:rsid w:val="004E62EA"/>
    <w:rsid w:val="00531F94"/>
    <w:rsid w:val="00540FBE"/>
    <w:rsid w:val="005C7599"/>
    <w:rsid w:val="005D3564"/>
    <w:rsid w:val="005D7872"/>
    <w:rsid w:val="00675301"/>
    <w:rsid w:val="00751DD9"/>
    <w:rsid w:val="007A32C9"/>
    <w:rsid w:val="007B731F"/>
    <w:rsid w:val="008663A2"/>
    <w:rsid w:val="00883996"/>
    <w:rsid w:val="008F07CD"/>
    <w:rsid w:val="009A7184"/>
    <w:rsid w:val="00AB0CFF"/>
    <w:rsid w:val="00AB193E"/>
    <w:rsid w:val="00B80CDC"/>
    <w:rsid w:val="00CB0412"/>
    <w:rsid w:val="00D24551"/>
    <w:rsid w:val="00D96D61"/>
    <w:rsid w:val="00DE0C33"/>
    <w:rsid w:val="00E36CB0"/>
    <w:rsid w:val="00E42ADA"/>
    <w:rsid w:val="00E8562B"/>
    <w:rsid w:val="00EC3E2C"/>
    <w:rsid w:val="00F17ED6"/>
    <w:rsid w:val="00F456F4"/>
    <w:rsid w:val="00F45764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A32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A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21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A32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A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21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dsamara.ru/centr-vega/regionalnye-meroprijat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polezhaev\Desktop\&#1055;&#1086;&#1083;&#1077;&#1078;&#1072;&#1077;&#1074;\&#1042;&#1045;&#1043;&#1040;\&#1056;&#1045;&#1043;&#1048;&#1054;&#1053;&#1040;&#1051;&#1068;&#1053;&#1067;&#1045;%20&#1052;&#1045;&#1056;&#1054;&#1055;&#1056;&#1048;&#1071;&#1058;&#1048;&#1071;\2022\&#1056;&#1077;&#1075;&#1080;&#1086;&#1085;&#1072;&#1083;&#1100;&#1085;&#1099;&#1081;%20&#1082;&#1086;&#1085;&#1082;&#1091;&#1088;&#1089;%20&#1088;&#1080;&#1089;&#1091;&#1085;&#1082;&#1086;&#1074;\regionalnyykonkurs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999B-4DEE-4172-91DD-6423375B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Екатерина Мангулова</cp:lastModifiedBy>
  <cp:revision>23</cp:revision>
  <cp:lastPrinted>2020-06-02T15:14:00Z</cp:lastPrinted>
  <dcterms:created xsi:type="dcterms:W3CDTF">2020-06-01T13:44:00Z</dcterms:created>
  <dcterms:modified xsi:type="dcterms:W3CDTF">2022-05-26T13:33:00Z</dcterms:modified>
</cp:coreProperties>
</file>